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C7" w:rsidRPr="00BC7FC8" w:rsidRDefault="001C67C7" w:rsidP="001C67C7">
      <w:pPr>
        <w:spacing w:after="0"/>
        <w:rPr>
          <w:rFonts w:ascii="Times New Roman" w:hAnsi="Times New Roman" w:cs="Times New Roman"/>
        </w:rPr>
      </w:pPr>
      <w:bookmarkStart w:id="0" w:name="_GoBack"/>
      <w:bookmarkEnd w:id="0"/>
      <w:r w:rsidRPr="00BC7FC8">
        <w:rPr>
          <w:rFonts w:ascii="Times New Roman" w:hAnsi="Times New Roman" w:cs="Times New Roman"/>
          <w:b/>
          <w:sz w:val="40"/>
          <w:szCs w:val="40"/>
        </w:rPr>
        <w:t>Community’s City Center Plan</w:t>
      </w:r>
    </w:p>
    <w:p w:rsidR="001C67C7" w:rsidRPr="00353B0D" w:rsidRDefault="00353B0D" w:rsidP="001C67C7">
      <w:pPr>
        <w:pStyle w:val="NormalWeb"/>
        <w:spacing w:before="96" w:beforeAutospacing="0" w:after="0" w:afterAutospacing="0" w:line="216" w:lineRule="auto"/>
        <w:ind w:left="965" w:hanging="965"/>
        <w:textAlignment w:val="baseline"/>
        <w:rPr>
          <w:rFonts w:eastAsiaTheme="minorEastAsia"/>
          <w:b/>
          <w:bCs/>
          <w:kern w:val="24"/>
          <w:sz w:val="28"/>
          <w:szCs w:val="28"/>
        </w:rPr>
      </w:pPr>
      <w:r w:rsidRPr="00353B0D">
        <w:rPr>
          <w:rFonts w:eastAsiaTheme="minorEastAsia"/>
          <w:b/>
          <w:bCs/>
          <w:kern w:val="24"/>
          <w:sz w:val="28"/>
          <w:szCs w:val="28"/>
        </w:rPr>
        <w:t>201</w:t>
      </w:r>
      <w:r w:rsidR="001D786E">
        <w:rPr>
          <w:rFonts w:eastAsiaTheme="minorEastAsia"/>
          <w:b/>
          <w:bCs/>
          <w:kern w:val="24"/>
          <w:sz w:val="28"/>
          <w:szCs w:val="28"/>
        </w:rPr>
        <w:t>9</w:t>
      </w:r>
      <w:r w:rsidRPr="00353B0D">
        <w:rPr>
          <w:rFonts w:eastAsiaTheme="minorEastAsia"/>
          <w:b/>
          <w:bCs/>
          <w:kern w:val="24"/>
          <w:sz w:val="28"/>
          <w:szCs w:val="28"/>
        </w:rPr>
        <w:t xml:space="preserve"> – Year End Report</w:t>
      </w:r>
    </w:p>
    <w:p w:rsidR="00353B0D" w:rsidRPr="00F174C4" w:rsidRDefault="00353B0D" w:rsidP="001C67C7">
      <w:pPr>
        <w:pStyle w:val="NormalWeb"/>
        <w:spacing w:before="96" w:beforeAutospacing="0" w:after="0" w:afterAutospacing="0" w:line="216" w:lineRule="auto"/>
        <w:ind w:left="965" w:hanging="965"/>
        <w:textAlignment w:val="baseline"/>
        <w:rPr>
          <w:rFonts w:eastAsiaTheme="minorEastAsia"/>
          <w:b/>
          <w:bCs/>
          <w:kern w:val="24"/>
          <w:sz w:val="28"/>
          <w:szCs w:val="28"/>
        </w:rPr>
      </w:pPr>
    </w:p>
    <w:p w:rsidR="001C67C7" w:rsidRPr="00F174C4" w:rsidRDefault="001C67C7" w:rsidP="001C67C7">
      <w:pPr>
        <w:pStyle w:val="NormalWeb"/>
        <w:spacing w:before="96" w:beforeAutospacing="0" w:after="0" w:afterAutospacing="0" w:line="216" w:lineRule="auto"/>
        <w:ind w:left="965" w:hanging="965"/>
        <w:textAlignment w:val="baseline"/>
        <w:rPr>
          <w:b/>
          <w:sz w:val="28"/>
          <w:szCs w:val="28"/>
        </w:rPr>
      </w:pPr>
      <w:r w:rsidRPr="00F174C4">
        <w:rPr>
          <w:rFonts w:eastAsiaTheme="minorEastAsia"/>
          <w:b/>
          <w:bCs/>
          <w:kern w:val="24"/>
          <w:sz w:val="28"/>
          <w:szCs w:val="28"/>
        </w:rPr>
        <w:t>ACTIONS COMPLETED:</w:t>
      </w:r>
    </w:p>
    <w:p w:rsidR="00770188" w:rsidRPr="00F174C4" w:rsidRDefault="00770188" w:rsidP="00770188">
      <w:pPr>
        <w:pStyle w:val="NormalWeb"/>
        <w:spacing w:before="96" w:beforeAutospacing="0" w:after="0" w:afterAutospacing="0" w:line="216" w:lineRule="auto"/>
        <w:ind w:left="965" w:hanging="965"/>
        <w:textAlignment w:val="baseline"/>
      </w:pPr>
    </w:p>
    <w:p w:rsidR="00AF0DD0" w:rsidRDefault="00AF0DD0" w:rsidP="00770188">
      <w:pPr>
        <w:pStyle w:val="NormalWeb"/>
        <w:spacing w:before="96" w:beforeAutospacing="0" w:after="0" w:afterAutospacing="0" w:line="216" w:lineRule="auto"/>
        <w:ind w:left="965" w:hanging="965"/>
        <w:textAlignment w:val="baseline"/>
      </w:pPr>
      <w:r w:rsidRPr="00BC7FC8">
        <w:t>Two major partnership efforts support multiple catalyst projects:</w:t>
      </w:r>
    </w:p>
    <w:p w:rsidR="007C428B" w:rsidRPr="00BC7FC8" w:rsidRDefault="007C428B" w:rsidP="00770188">
      <w:pPr>
        <w:pStyle w:val="NormalWeb"/>
        <w:spacing w:before="96" w:beforeAutospacing="0" w:after="0" w:afterAutospacing="0" w:line="216" w:lineRule="auto"/>
        <w:ind w:left="965" w:hanging="965"/>
        <w:textAlignment w:val="baseline"/>
      </w:pPr>
    </w:p>
    <w:p w:rsidR="00AF0DD0" w:rsidRPr="004F3D01" w:rsidRDefault="00AF0DD0" w:rsidP="00AF0DD0">
      <w:pPr>
        <w:pStyle w:val="ListParagraph"/>
        <w:numPr>
          <w:ilvl w:val="1"/>
          <w:numId w:val="1"/>
        </w:numPr>
        <w:tabs>
          <w:tab w:val="clear" w:pos="1440"/>
          <w:tab w:val="num" w:pos="810"/>
        </w:tabs>
        <w:ind w:left="720"/>
      </w:pPr>
      <w:r w:rsidRPr="004F3D01">
        <w:rPr>
          <w:b/>
        </w:rPr>
        <w:t>1 Gigabit Downtown</w:t>
      </w:r>
      <w:r w:rsidRPr="004F3D01">
        <w:t xml:space="preserve"> - created innovative public/private partnership with Antietam Cable to create a 1 Gigabit Downtown which will support business retention, expansion and attraction.  This initiative is supportive of several of the Catalyst Projects.</w:t>
      </w:r>
    </w:p>
    <w:p w:rsidR="006F01C9" w:rsidRPr="006F01C9" w:rsidRDefault="006F01C9" w:rsidP="006F01C9">
      <w:pPr>
        <w:pStyle w:val="ListParagraph"/>
        <w:numPr>
          <w:ilvl w:val="0"/>
          <w:numId w:val="26"/>
        </w:numPr>
      </w:pPr>
      <w:r w:rsidRPr="006F01C9">
        <w:t>1 Gigabit Service is being offered by both Antietam Cable and New Frontier Solutions</w:t>
      </w:r>
      <w:r w:rsidR="000038AC">
        <w:t>.</w:t>
      </w:r>
    </w:p>
    <w:p w:rsidR="00677946" w:rsidRPr="006F01C9" w:rsidRDefault="00760389" w:rsidP="00683438">
      <w:pPr>
        <w:pStyle w:val="ListParagraph"/>
        <w:numPr>
          <w:ilvl w:val="0"/>
          <w:numId w:val="26"/>
        </w:numPr>
      </w:pPr>
      <w:r w:rsidRPr="006F01C9">
        <w:t xml:space="preserve">Main Street Hagerstown </w:t>
      </w:r>
      <w:r w:rsidR="004F3D01" w:rsidRPr="006F01C9">
        <w:t xml:space="preserve">developed and launched a logo and website: </w:t>
      </w:r>
      <w:hyperlink r:id="rId8" w:history="1">
        <w:r w:rsidR="006F01C9" w:rsidRPr="00902EE9">
          <w:rPr>
            <w:rStyle w:val="Hyperlink"/>
          </w:rPr>
          <w:t>www.gigahubcity.com</w:t>
        </w:r>
      </w:hyperlink>
      <w:r w:rsidR="006F01C9">
        <w:t xml:space="preserve"> </w:t>
      </w:r>
    </w:p>
    <w:p w:rsidR="004F1FA1" w:rsidRDefault="004F1FA1" w:rsidP="004F1FA1">
      <w:pPr>
        <w:pStyle w:val="ListParagraph"/>
        <w:numPr>
          <w:ilvl w:val="0"/>
          <w:numId w:val="26"/>
        </w:numPr>
      </w:pPr>
      <w:r w:rsidRPr="006F01C9">
        <w:t xml:space="preserve">Communications produced a public information video piece (see: </w:t>
      </w:r>
      <w:hyperlink r:id="rId9" w:history="1">
        <w:r w:rsidR="006F01C9" w:rsidRPr="00902EE9">
          <w:rPr>
            <w:rStyle w:val="Hyperlink"/>
          </w:rPr>
          <w:t>https://youtu.be/cNpp_DK59SUU</w:t>
        </w:r>
      </w:hyperlink>
      <w:r w:rsidR="006F01C9">
        <w:t>) that we have</w:t>
      </w:r>
      <w:r w:rsidRPr="006F01C9">
        <w:t xml:space="preserve"> promoted and we have attended tech conferences to promote the service.</w:t>
      </w:r>
    </w:p>
    <w:p w:rsidR="007C428B" w:rsidRPr="006F01C9" w:rsidRDefault="007C428B" w:rsidP="004F1FA1">
      <w:pPr>
        <w:pStyle w:val="ListParagraph"/>
        <w:numPr>
          <w:ilvl w:val="0"/>
          <w:numId w:val="26"/>
        </w:numPr>
      </w:pPr>
      <w:r>
        <w:t>Information about 1 Gigabit Service is provided to business prospects.</w:t>
      </w:r>
    </w:p>
    <w:p w:rsidR="00677946" w:rsidRPr="00F174C4" w:rsidRDefault="00677946" w:rsidP="00AF0DD0">
      <w:pPr>
        <w:pStyle w:val="ListParagraph"/>
      </w:pPr>
    </w:p>
    <w:p w:rsidR="006B7121" w:rsidRPr="00F174C4" w:rsidRDefault="00AF0DD0" w:rsidP="00EB5913">
      <w:pPr>
        <w:pStyle w:val="ListParagraph"/>
        <w:numPr>
          <w:ilvl w:val="1"/>
          <w:numId w:val="1"/>
        </w:numPr>
        <w:tabs>
          <w:tab w:val="clear" w:pos="1440"/>
          <w:tab w:val="num" w:pos="810"/>
        </w:tabs>
        <w:spacing w:before="96" w:line="216" w:lineRule="auto"/>
        <w:ind w:left="720"/>
        <w:textAlignment w:val="baseline"/>
      </w:pPr>
      <w:r w:rsidRPr="00F174C4">
        <w:rPr>
          <w:b/>
        </w:rPr>
        <w:t>The Urban Improvement Project</w:t>
      </w:r>
      <w:r w:rsidRPr="00F174C4">
        <w:t xml:space="preserve"> – The City is working in partnership with Washington County, the Board of Education/Barbara Ingram School for the Arts, the Maryland Theatre, the University System of Maryland at Hagerstown (USMH), other community partners and private developers on the $</w:t>
      </w:r>
      <w:r w:rsidR="006B7121" w:rsidRPr="00F174C4">
        <w:t>40+</w:t>
      </w:r>
      <w:r w:rsidRPr="00F174C4">
        <w:t xml:space="preserve"> million Downtown Improvement Project.  </w:t>
      </w:r>
      <w:r w:rsidR="00376208" w:rsidRPr="00F174C4">
        <w:t>The project includes</w:t>
      </w:r>
      <w:r w:rsidR="006B7121" w:rsidRPr="00F174C4">
        <w:t>:</w:t>
      </w:r>
    </w:p>
    <w:p w:rsidR="006B7121" w:rsidRPr="00F174C4" w:rsidRDefault="006B7121" w:rsidP="006B7121">
      <w:pPr>
        <w:pStyle w:val="ListParagraph"/>
        <w:numPr>
          <w:ilvl w:val="0"/>
          <w:numId w:val="30"/>
        </w:numPr>
        <w:spacing w:before="96" w:line="216" w:lineRule="auto"/>
        <w:textAlignment w:val="baseline"/>
      </w:pPr>
      <w:r w:rsidRPr="00F174C4">
        <w:t>E</w:t>
      </w:r>
      <w:r w:rsidR="00376208" w:rsidRPr="00F174C4">
        <w:t>xpansion and renovation of the Maryland Theatre ($1</w:t>
      </w:r>
      <w:r w:rsidR="00A65515" w:rsidRPr="00F174C4">
        <w:t>5</w:t>
      </w:r>
      <w:r w:rsidRPr="00F174C4">
        <w:t>M)</w:t>
      </w:r>
    </w:p>
    <w:p w:rsidR="006B7121" w:rsidRPr="00F174C4" w:rsidRDefault="006B7121" w:rsidP="006B7121">
      <w:pPr>
        <w:pStyle w:val="ListParagraph"/>
        <w:numPr>
          <w:ilvl w:val="0"/>
          <w:numId w:val="30"/>
        </w:numPr>
        <w:spacing w:before="96" w:line="216" w:lineRule="auto"/>
        <w:textAlignment w:val="baseline"/>
      </w:pPr>
      <w:r w:rsidRPr="00F174C4">
        <w:t>E</w:t>
      </w:r>
      <w:r w:rsidR="00376208" w:rsidRPr="00F174C4">
        <w:t>xpansion of an educational complex to support Washingto</w:t>
      </w:r>
      <w:r w:rsidR="00353B0D" w:rsidRPr="00F174C4">
        <w:t>n County Public Schools</w:t>
      </w:r>
      <w:r w:rsidR="00376208" w:rsidRPr="00F174C4">
        <w:t xml:space="preserve"> ($</w:t>
      </w:r>
      <w:r w:rsidR="00A65515" w:rsidRPr="00F174C4">
        <w:t>19.4</w:t>
      </w:r>
      <w:r w:rsidRPr="00F174C4">
        <w:t xml:space="preserve">M </w:t>
      </w:r>
      <w:r w:rsidR="007C428B" w:rsidRPr="00F174C4">
        <w:t>for BISFA expansion)</w:t>
      </w:r>
    </w:p>
    <w:p w:rsidR="006B7121" w:rsidRPr="00F174C4" w:rsidRDefault="006B7121" w:rsidP="006B7121">
      <w:pPr>
        <w:pStyle w:val="ListParagraph"/>
        <w:numPr>
          <w:ilvl w:val="0"/>
          <w:numId w:val="30"/>
        </w:numPr>
        <w:spacing w:before="96" w:line="216" w:lineRule="auto"/>
        <w:textAlignment w:val="baseline"/>
      </w:pPr>
      <w:r w:rsidRPr="00F174C4">
        <w:t>A</w:t>
      </w:r>
      <w:r w:rsidR="00376208" w:rsidRPr="00F174C4">
        <w:t>n outdoor plaza connection ($</w:t>
      </w:r>
      <w:r w:rsidR="007D2C9F" w:rsidRPr="00F174C4">
        <w:t>2.</w:t>
      </w:r>
      <w:r w:rsidR="00E76568" w:rsidRPr="00F174C4">
        <w:t>9</w:t>
      </w:r>
      <w:r w:rsidR="00376208" w:rsidRPr="00F174C4">
        <w:t xml:space="preserve">M). </w:t>
      </w:r>
    </w:p>
    <w:p w:rsidR="000038AC" w:rsidRPr="00F174C4" w:rsidRDefault="000038AC" w:rsidP="000038AC">
      <w:pPr>
        <w:pStyle w:val="ListParagraph"/>
        <w:numPr>
          <w:ilvl w:val="0"/>
          <w:numId w:val="30"/>
        </w:numPr>
        <w:spacing w:before="96" w:line="216" w:lineRule="auto"/>
        <w:textAlignment w:val="baseline"/>
      </w:pPr>
      <w:r w:rsidRPr="00F174C4">
        <w:t>A Hospitality Education Center to support a new degree program in Hospitality &amp; Tourism Management at USMH ($2M)</w:t>
      </w:r>
    </w:p>
    <w:p w:rsidR="006B7121" w:rsidRPr="00F174C4" w:rsidRDefault="006B7121" w:rsidP="006B7121">
      <w:pPr>
        <w:pStyle w:val="ListParagraph"/>
        <w:spacing w:before="96" w:line="216" w:lineRule="auto"/>
        <w:textAlignment w:val="baseline"/>
      </w:pPr>
    </w:p>
    <w:p w:rsidR="00AF0DD0" w:rsidRPr="00F174C4" w:rsidRDefault="00376208" w:rsidP="006B7121">
      <w:pPr>
        <w:pStyle w:val="ListParagraph"/>
        <w:spacing w:before="96" w:line="216" w:lineRule="auto"/>
        <w:textAlignment w:val="baseline"/>
      </w:pPr>
      <w:r w:rsidRPr="00F174C4">
        <w:t xml:space="preserve">In December 2016, Maryland Governor Larry Hogan pledged $7 million towards this project over 5 years. </w:t>
      </w:r>
      <w:r w:rsidR="007D2C9F" w:rsidRPr="00F174C4">
        <w:t xml:space="preserve">State bond bills totaling $200,000 were awarded to assist the </w:t>
      </w:r>
      <w:r w:rsidR="00856D32" w:rsidRPr="00F174C4">
        <w:t xml:space="preserve">UIP </w:t>
      </w:r>
      <w:r w:rsidR="007D2C9F" w:rsidRPr="00F174C4">
        <w:t>p</w:t>
      </w:r>
      <w:r w:rsidR="00856D32" w:rsidRPr="00F174C4">
        <w:t>roject</w:t>
      </w:r>
      <w:r w:rsidR="007D2C9F" w:rsidRPr="00F174C4">
        <w:t xml:space="preserve">.  </w:t>
      </w:r>
      <w:r w:rsidR="00E76568" w:rsidRPr="00F174C4">
        <w:t xml:space="preserve">In FY 2018, </w:t>
      </w:r>
      <w:r w:rsidR="007D2C9F" w:rsidRPr="00F174C4">
        <w:t xml:space="preserve">$900,000 in a State Strategic Demolition Fund grant was awarded to support the Maryland Theatre, BOE, and plaza projects. </w:t>
      </w:r>
      <w:r w:rsidR="00E76568" w:rsidRPr="00F174C4">
        <w:t xml:space="preserve">In FY 2019, $500,000 was awarded in a Strategic Demolition Fund grant and it will be utilized by the Maryland Theatre and $400,000 was awarded in a Community Legacy grant and it will be used for the Plaza.  </w:t>
      </w:r>
      <w:r w:rsidR="001D786E">
        <w:t xml:space="preserve">The newly expanded Maryland Theatre Performing Arts Complex had its grand opening on October 11.  </w:t>
      </w:r>
      <w:r w:rsidR="00E76568" w:rsidRPr="00F174C4">
        <w:t>Construction is underway on the Board of Education expansion</w:t>
      </w:r>
      <w:r w:rsidR="001D786E">
        <w:t xml:space="preserve"> and USMH Hospitality Management projects</w:t>
      </w:r>
      <w:r w:rsidR="00E76568" w:rsidRPr="00F174C4">
        <w:t>.</w:t>
      </w:r>
      <w:r w:rsidR="001D786E">
        <w:t xml:space="preserve">  Planning is underway for the plaza and trail extension.</w:t>
      </w:r>
      <w:r w:rsidR="00E76568" w:rsidRPr="00F174C4">
        <w:t xml:space="preserve">  </w:t>
      </w:r>
      <w:r w:rsidRPr="00F174C4">
        <w:t>This initiative is supportive of several of the Catalyst Projects.</w:t>
      </w:r>
      <w:r w:rsidR="00D30E54">
        <w:t xml:space="preserve"> </w:t>
      </w:r>
      <w:r w:rsidR="00D30E54" w:rsidRPr="00D30E54">
        <w:rPr>
          <w:b/>
          <w:color w:val="FF0000"/>
          <w:u w:val="single"/>
        </w:rPr>
        <w:t>UPDATED</w:t>
      </w:r>
    </w:p>
    <w:p w:rsidR="00F174C4" w:rsidRDefault="00F174C4">
      <w:pPr>
        <w:rPr>
          <w:rFonts w:ascii="Times New Roman" w:eastAsia="Times New Roman" w:hAnsi="Times New Roman" w:cs="Times New Roman"/>
          <w:sz w:val="24"/>
          <w:szCs w:val="24"/>
        </w:rPr>
      </w:pPr>
      <w:r>
        <w:br w:type="page"/>
      </w:r>
    </w:p>
    <w:p w:rsidR="00770188" w:rsidRPr="00F174C4" w:rsidRDefault="00770188" w:rsidP="006625E1">
      <w:pPr>
        <w:pStyle w:val="NormalWeb"/>
        <w:spacing w:before="96" w:beforeAutospacing="0" w:after="120" w:afterAutospacing="0" w:line="216" w:lineRule="auto"/>
        <w:ind w:left="965" w:hanging="965"/>
        <w:textAlignment w:val="baseline"/>
        <w:rPr>
          <w:b/>
          <w:sz w:val="28"/>
          <w:szCs w:val="28"/>
        </w:rPr>
      </w:pPr>
      <w:r w:rsidRPr="00F174C4">
        <w:rPr>
          <w:b/>
          <w:sz w:val="28"/>
          <w:szCs w:val="28"/>
        </w:rPr>
        <w:lastRenderedPageBreak/>
        <w:t xml:space="preserve">Catalyst </w:t>
      </w:r>
      <w:r w:rsidR="00502056" w:rsidRPr="00F174C4">
        <w:rPr>
          <w:b/>
          <w:sz w:val="28"/>
          <w:szCs w:val="28"/>
        </w:rPr>
        <w:t xml:space="preserve">Project </w:t>
      </w:r>
      <w:r w:rsidRPr="00F174C4">
        <w:rPr>
          <w:b/>
          <w:sz w:val="28"/>
          <w:szCs w:val="28"/>
        </w:rPr>
        <w:t>#1</w:t>
      </w:r>
      <w:r w:rsidR="00502056" w:rsidRPr="00F174C4">
        <w:rPr>
          <w:b/>
          <w:sz w:val="28"/>
          <w:szCs w:val="28"/>
        </w:rPr>
        <w:t xml:space="preserve"> – Office Development and Recruitment</w:t>
      </w:r>
      <w:r w:rsidRPr="00F174C4">
        <w:rPr>
          <w:b/>
          <w:sz w:val="28"/>
          <w:szCs w:val="28"/>
        </w:rPr>
        <w:t xml:space="preserve">: </w:t>
      </w:r>
    </w:p>
    <w:p w:rsidR="006625E1" w:rsidRPr="00F174C4" w:rsidRDefault="006625E1" w:rsidP="006625E1">
      <w:pPr>
        <w:pStyle w:val="NoSpacing"/>
        <w:spacing w:after="120"/>
        <w:rPr>
          <w:rFonts w:ascii="Times New Roman" w:hAnsi="Times New Roman" w:cs="Times New Roman"/>
          <w:sz w:val="24"/>
          <w:szCs w:val="24"/>
        </w:rPr>
      </w:pPr>
      <w:r w:rsidRPr="00F174C4">
        <w:rPr>
          <w:rFonts w:ascii="Times New Roman" w:hAnsi="Times New Roman" w:cs="Times New Roman"/>
          <w:sz w:val="24"/>
          <w:szCs w:val="24"/>
        </w:rPr>
        <w:t>GOALS:</w:t>
      </w:r>
      <w:r w:rsidRPr="00F174C4">
        <w:rPr>
          <w:rFonts w:ascii="Times New Roman" w:hAnsi="Times New Roman" w:cs="Times New Roman"/>
          <w:b/>
          <w:sz w:val="24"/>
          <w:szCs w:val="24"/>
        </w:rPr>
        <w:t xml:space="preserve"> </w:t>
      </w:r>
      <w:r w:rsidRPr="00F174C4">
        <w:rPr>
          <w:rFonts w:ascii="Times New Roman" w:hAnsi="Times New Roman" w:cs="Times New Roman"/>
          <w:sz w:val="24"/>
          <w:szCs w:val="24"/>
        </w:rPr>
        <w:t>To position downtown to</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compete</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for</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new office development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using</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portions of</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Central</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Parking</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Lot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to</w:t>
      </w:r>
      <w:r w:rsidRPr="00F174C4">
        <w:rPr>
          <w:rFonts w:ascii="Times New Roman" w:hAnsi="Times New Roman" w:cs="Times New Roman"/>
          <w:spacing w:val="51"/>
          <w:sz w:val="24"/>
          <w:szCs w:val="24"/>
        </w:rPr>
        <w:t xml:space="preserve"> </w:t>
      </w:r>
      <w:r w:rsidRPr="00F174C4">
        <w:rPr>
          <w:rFonts w:ascii="Times New Roman" w:hAnsi="Times New Roman" w:cs="Times New Roman"/>
          <w:sz w:val="24"/>
          <w:szCs w:val="24"/>
        </w:rPr>
        <w:t>build 154,000 sf</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across three buildings.</w:t>
      </w:r>
    </w:p>
    <w:p w:rsidR="001D4E7E" w:rsidRPr="00F174C4" w:rsidRDefault="00683FD0" w:rsidP="00AF0DD0">
      <w:pPr>
        <w:pStyle w:val="ListParagraph"/>
        <w:numPr>
          <w:ilvl w:val="0"/>
          <w:numId w:val="25"/>
        </w:numPr>
      </w:pPr>
      <w:r w:rsidRPr="00F174C4">
        <w:rPr>
          <w:b/>
        </w:rPr>
        <w:t xml:space="preserve">Class </w:t>
      </w:r>
      <w:proofErr w:type="gramStart"/>
      <w:r w:rsidRPr="00F174C4">
        <w:rPr>
          <w:b/>
        </w:rPr>
        <w:t>A</w:t>
      </w:r>
      <w:proofErr w:type="gramEnd"/>
      <w:r w:rsidRPr="00F174C4">
        <w:rPr>
          <w:b/>
        </w:rPr>
        <w:t xml:space="preserve"> Office Development on Central Parking Lot</w:t>
      </w:r>
      <w:r w:rsidRPr="00F174C4">
        <w:t xml:space="preserve"> - The City and Bowman Development are in the exploratory phase on the Class A Office Building project.</w:t>
      </w:r>
    </w:p>
    <w:p w:rsidR="00515D8B" w:rsidRPr="00F174C4" w:rsidRDefault="007B2175" w:rsidP="00AF0DD0">
      <w:pPr>
        <w:pStyle w:val="ListParagraph"/>
        <w:numPr>
          <w:ilvl w:val="0"/>
          <w:numId w:val="25"/>
        </w:numPr>
      </w:pPr>
      <w:r w:rsidRPr="00F174C4">
        <w:rPr>
          <w:b/>
        </w:rPr>
        <w:t>Marketing</w:t>
      </w:r>
      <w:r w:rsidRPr="00F174C4">
        <w:t xml:space="preserve"> – Staff regularly use the concept renderings to market the proposed building to prospective office tenants.</w:t>
      </w:r>
    </w:p>
    <w:p w:rsidR="007B2175" w:rsidRPr="00F174C4" w:rsidRDefault="007B2175" w:rsidP="00AF0DD0">
      <w:pPr>
        <w:pStyle w:val="ListParagraph"/>
        <w:numPr>
          <w:ilvl w:val="0"/>
          <w:numId w:val="25"/>
        </w:numPr>
      </w:pPr>
      <w:r w:rsidRPr="00F174C4">
        <w:rPr>
          <w:b/>
        </w:rPr>
        <w:t xml:space="preserve">Minimum Square Footage to be </w:t>
      </w:r>
      <w:proofErr w:type="gramStart"/>
      <w:r w:rsidRPr="00F174C4">
        <w:rPr>
          <w:b/>
        </w:rPr>
        <w:t>Attracted</w:t>
      </w:r>
      <w:proofErr w:type="gramEnd"/>
      <w:r w:rsidRPr="00F174C4">
        <w:t xml:space="preserve"> – Attraction of a tenant or a combination of tenants to occupy a minimum of 20,000 sf is needed to move this from concept to a project.</w:t>
      </w:r>
    </w:p>
    <w:p w:rsidR="00502056" w:rsidRPr="00F174C4" w:rsidRDefault="00502056" w:rsidP="001D4E7E">
      <w:pPr>
        <w:pStyle w:val="NormalWeb"/>
        <w:spacing w:before="96" w:beforeAutospacing="0" w:after="0" w:afterAutospacing="0" w:line="216" w:lineRule="auto"/>
        <w:textAlignment w:val="baseline"/>
      </w:pPr>
    </w:p>
    <w:p w:rsidR="00770188" w:rsidRPr="00F174C4" w:rsidRDefault="00770188">
      <w:pPr>
        <w:rPr>
          <w:rFonts w:ascii="Times New Roman" w:hAnsi="Times New Roman" w:cs="Times New Roman"/>
          <w:b/>
          <w:sz w:val="28"/>
          <w:szCs w:val="28"/>
        </w:rPr>
      </w:pPr>
      <w:r w:rsidRPr="00F174C4">
        <w:rPr>
          <w:rFonts w:ascii="Times New Roman" w:hAnsi="Times New Roman" w:cs="Times New Roman"/>
          <w:b/>
          <w:sz w:val="28"/>
          <w:szCs w:val="28"/>
        </w:rPr>
        <w:t xml:space="preserve">Catalyst </w:t>
      </w:r>
      <w:r w:rsidR="00502056" w:rsidRPr="00F174C4">
        <w:rPr>
          <w:rFonts w:ascii="Times New Roman" w:hAnsi="Times New Roman" w:cs="Times New Roman"/>
          <w:b/>
          <w:sz w:val="28"/>
          <w:szCs w:val="28"/>
        </w:rPr>
        <w:t xml:space="preserve">Project </w:t>
      </w:r>
      <w:r w:rsidRPr="00F174C4">
        <w:rPr>
          <w:rFonts w:ascii="Times New Roman" w:hAnsi="Times New Roman" w:cs="Times New Roman"/>
          <w:b/>
          <w:sz w:val="28"/>
          <w:szCs w:val="28"/>
        </w:rPr>
        <w:t>#2</w:t>
      </w:r>
      <w:r w:rsidR="00502056" w:rsidRPr="00F174C4">
        <w:rPr>
          <w:rFonts w:ascii="Times New Roman" w:hAnsi="Times New Roman" w:cs="Times New Roman"/>
          <w:b/>
          <w:sz w:val="28"/>
          <w:szCs w:val="28"/>
        </w:rPr>
        <w:t xml:space="preserve"> – Maryland Theatre Expansion Project</w:t>
      </w:r>
      <w:r w:rsidRPr="00F174C4">
        <w:rPr>
          <w:rFonts w:ascii="Times New Roman" w:hAnsi="Times New Roman" w:cs="Times New Roman"/>
          <w:b/>
          <w:sz w:val="28"/>
          <w:szCs w:val="28"/>
        </w:rPr>
        <w:t>:</w:t>
      </w:r>
    </w:p>
    <w:p w:rsidR="001D4E7E" w:rsidRPr="00F174C4" w:rsidRDefault="006625E1" w:rsidP="00F808AB">
      <w:pPr>
        <w:pStyle w:val="NoSpacing"/>
        <w:rPr>
          <w:rFonts w:ascii="Times New Roman" w:hAnsi="Times New Roman" w:cs="Times New Roman"/>
          <w:sz w:val="24"/>
          <w:szCs w:val="24"/>
        </w:rPr>
      </w:pPr>
      <w:r w:rsidRPr="00F174C4">
        <w:rPr>
          <w:rFonts w:ascii="Times New Roman" w:hAnsi="Times New Roman" w:cs="Times New Roman"/>
          <w:sz w:val="24"/>
          <w:szCs w:val="24"/>
        </w:rPr>
        <w:t xml:space="preserve">GOALS:  Expand and </w:t>
      </w:r>
      <w:r w:rsidRPr="00F174C4">
        <w:rPr>
          <w:rFonts w:ascii="Times New Roman" w:hAnsi="Times New Roman" w:cs="Times New Roman"/>
          <w:spacing w:val="-2"/>
          <w:sz w:val="24"/>
          <w:szCs w:val="24"/>
        </w:rPr>
        <w:t>improve</w:t>
      </w:r>
      <w:r w:rsidRPr="00F174C4">
        <w:rPr>
          <w:rFonts w:ascii="Times New Roman" w:hAnsi="Times New Roman" w:cs="Times New Roman"/>
          <w:sz w:val="24"/>
          <w:szCs w:val="24"/>
        </w:rPr>
        <w:t xml:space="preserve"> the facility, and grow from</w:t>
      </w:r>
      <w:r w:rsidRPr="00F174C4">
        <w:rPr>
          <w:rFonts w:ascii="Times New Roman" w:hAnsi="Times New Roman" w:cs="Times New Roman"/>
          <w:spacing w:val="-4"/>
          <w:sz w:val="24"/>
          <w:szCs w:val="24"/>
        </w:rPr>
        <w:t xml:space="preserve"> </w:t>
      </w:r>
      <w:r w:rsidRPr="00F174C4">
        <w:rPr>
          <w:rFonts w:ascii="Times New Roman" w:hAnsi="Times New Roman" w:cs="Times New Roman"/>
          <w:sz w:val="24"/>
          <w:szCs w:val="24"/>
        </w:rPr>
        <w:t>150 to 225 performance</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days per</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year,</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increasing</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the</w:t>
      </w:r>
      <w:r w:rsidRPr="00F174C4">
        <w:rPr>
          <w:rFonts w:ascii="Times New Roman" w:hAnsi="Times New Roman" w:cs="Times New Roman"/>
          <w:spacing w:val="51"/>
          <w:sz w:val="24"/>
          <w:szCs w:val="24"/>
        </w:rPr>
        <w:t xml:space="preserve"> </w:t>
      </w:r>
      <w:r w:rsidRPr="00F174C4">
        <w:rPr>
          <w:rFonts w:ascii="Times New Roman" w:hAnsi="Times New Roman" w:cs="Times New Roman"/>
          <w:sz w:val="24"/>
          <w:szCs w:val="24"/>
        </w:rPr>
        <w:t>audience</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by</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60,000 annually.</w:t>
      </w:r>
      <w:r w:rsidR="006D5F24" w:rsidRPr="00F174C4">
        <w:rPr>
          <w:rFonts w:ascii="Times New Roman" w:hAnsi="Times New Roman" w:cs="Times New Roman"/>
          <w:sz w:val="24"/>
          <w:szCs w:val="24"/>
        </w:rPr>
        <w:t xml:space="preserve"> </w:t>
      </w:r>
    </w:p>
    <w:p w:rsidR="00F808AB" w:rsidRPr="00F174C4" w:rsidRDefault="00F808AB" w:rsidP="00F808AB">
      <w:pPr>
        <w:pStyle w:val="NoSpacing"/>
        <w:rPr>
          <w:rFonts w:ascii="Times New Roman" w:hAnsi="Times New Roman" w:cs="Times New Roman"/>
          <w:sz w:val="24"/>
          <w:szCs w:val="24"/>
        </w:rPr>
      </w:pPr>
    </w:p>
    <w:p w:rsidR="00811888" w:rsidRPr="00F174C4" w:rsidRDefault="00811888" w:rsidP="00811888">
      <w:pPr>
        <w:numPr>
          <w:ilvl w:val="0"/>
          <w:numId w:val="29"/>
        </w:numPr>
        <w:spacing w:after="0" w:line="240" w:lineRule="auto"/>
        <w:rPr>
          <w:rFonts w:ascii="Times New Roman" w:eastAsia="Times New Roman" w:hAnsi="Times New Roman"/>
          <w:sz w:val="24"/>
          <w:szCs w:val="24"/>
        </w:rPr>
      </w:pPr>
      <w:r w:rsidRPr="00F174C4">
        <w:rPr>
          <w:rFonts w:ascii="Times New Roman" w:eastAsia="Times New Roman" w:hAnsi="Times New Roman"/>
          <w:b/>
          <w:bCs/>
          <w:sz w:val="24"/>
          <w:szCs w:val="24"/>
        </w:rPr>
        <w:t>Expansion of Facility</w:t>
      </w:r>
      <w:r w:rsidRPr="00F174C4">
        <w:rPr>
          <w:rFonts w:ascii="Times New Roman" w:eastAsia="Times New Roman" w:hAnsi="Times New Roman"/>
          <w:sz w:val="24"/>
          <w:szCs w:val="24"/>
        </w:rPr>
        <w:t xml:space="preserve"> – Theatre Board contracted with Grimm &amp; Parker Architects to design the expansion project</w:t>
      </w:r>
      <w:r w:rsidR="008639B1" w:rsidRPr="00F174C4">
        <w:rPr>
          <w:rFonts w:ascii="Times New Roman" w:eastAsia="Times New Roman" w:hAnsi="Times New Roman"/>
          <w:sz w:val="24"/>
          <w:szCs w:val="24"/>
        </w:rPr>
        <w:t xml:space="preserve"> and provide construction management</w:t>
      </w:r>
      <w:r w:rsidRPr="00F174C4">
        <w:rPr>
          <w:rFonts w:ascii="Times New Roman" w:eastAsia="Times New Roman" w:hAnsi="Times New Roman"/>
          <w:sz w:val="24"/>
          <w:szCs w:val="24"/>
        </w:rPr>
        <w:t xml:space="preserve">.  </w:t>
      </w:r>
      <w:r w:rsidR="00337CE6" w:rsidRPr="00F174C4">
        <w:rPr>
          <w:rFonts w:ascii="Times New Roman" w:eastAsia="Times New Roman" w:hAnsi="Times New Roman"/>
          <w:sz w:val="24"/>
          <w:szCs w:val="24"/>
        </w:rPr>
        <w:t>Morgan-Keller</w:t>
      </w:r>
      <w:r w:rsidR="008639B1" w:rsidRPr="00F174C4">
        <w:rPr>
          <w:rFonts w:ascii="Times New Roman" w:eastAsia="Times New Roman" w:hAnsi="Times New Roman"/>
          <w:sz w:val="24"/>
          <w:szCs w:val="24"/>
        </w:rPr>
        <w:t xml:space="preserve"> was hired as the construction contractor.   </w:t>
      </w:r>
      <w:r w:rsidRPr="00F174C4">
        <w:rPr>
          <w:rFonts w:ascii="Times New Roman" w:eastAsia="Times New Roman" w:hAnsi="Times New Roman"/>
          <w:sz w:val="24"/>
          <w:szCs w:val="24"/>
        </w:rPr>
        <w:t xml:space="preserve">Connectivity and shared space </w:t>
      </w:r>
      <w:r w:rsidR="001D786E">
        <w:rPr>
          <w:rFonts w:ascii="Times New Roman" w:eastAsia="Times New Roman" w:hAnsi="Times New Roman"/>
          <w:sz w:val="24"/>
          <w:szCs w:val="24"/>
        </w:rPr>
        <w:t xml:space="preserve">were </w:t>
      </w:r>
      <w:r w:rsidRPr="00F174C4">
        <w:rPr>
          <w:rFonts w:ascii="Times New Roman" w:eastAsia="Times New Roman" w:hAnsi="Times New Roman"/>
          <w:sz w:val="24"/>
          <w:szCs w:val="24"/>
        </w:rPr>
        <w:t xml:space="preserve">coordinated with the WCPS officials. </w:t>
      </w:r>
      <w:r w:rsidR="008639B1" w:rsidRPr="00F174C4">
        <w:rPr>
          <w:rFonts w:ascii="Times New Roman" w:eastAsia="Times New Roman" w:hAnsi="Times New Roman"/>
          <w:sz w:val="24"/>
          <w:szCs w:val="24"/>
        </w:rPr>
        <w:t>Ground breaking occurred in early summer 2018</w:t>
      </w:r>
      <w:r w:rsidR="001D786E">
        <w:rPr>
          <w:rFonts w:ascii="Times New Roman" w:eastAsia="Times New Roman" w:hAnsi="Times New Roman"/>
          <w:sz w:val="24"/>
          <w:szCs w:val="24"/>
        </w:rPr>
        <w:t>, the t</w:t>
      </w:r>
      <w:r w:rsidR="009C7BA7" w:rsidRPr="00F174C4">
        <w:rPr>
          <w:rFonts w:ascii="Times New Roman" w:eastAsia="Times New Roman" w:hAnsi="Times New Roman"/>
          <w:sz w:val="24"/>
          <w:szCs w:val="24"/>
        </w:rPr>
        <w:t xml:space="preserve">opping out ceremony </w:t>
      </w:r>
      <w:r w:rsidR="001D786E">
        <w:rPr>
          <w:rFonts w:ascii="Times New Roman" w:eastAsia="Times New Roman" w:hAnsi="Times New Roman"/>
          <w:sz w:val="24"/>
          <w:szCs w:val="24"/>
        </w:rPr>
        <w:t xml:space="preserve">was held on </w:t>
      </w:r>
      <w:r w:rsidR="009C7BA7" w:rsidRPr="00F174C4">
        <w:rPr>
          <w:rFonts w:ascii="Times New Roman" w:eastAsia="Times New Roman" w:hAnsi="Times New Roman"/>
          <w:sz w:val="24"/>
          <w:szCs w:val="24"/>
        </w:rPr>
        <w:t xml:space="preserve">April </w:t>
      </w:r>
      <w:r w:rsidR="001D786E">
        <w:rPr>
          <w:rFonts w:ascii="Times New Roman" w:eastAsia="Times New Roman" w:hAnsi="Times New Roman"/>
          <w:sz w:val="24"/>
          <w:szCs w:val="24"/>
        </w:rPr>
        <w:t>9, 2019,</w:t>
      </w:r>
      <w:r w:rsidR="008639B1" w:rsidRPr="00F174C4">
        <w:rPr>
          <w:rFonts w:ascii="Times New Roman" w:eastAsia="Times New Roman" w:hAnsi="Times New Roman"/>
          <w:sz w:val="24"/>
          <w:szCs w:val="24"/>
        </w:rPr>
        <w:t xml:space="preserve"> and </w:t>
      </w:r>
      <w:r w:rsidR="009C7BA7" w:rsidRPr="00F174C4">
        <w:rPr>
          <w:rFonts w:ascii="Times New Roman" w:eastAsia="Times New Roman" w:hAnsi="Times New Roman"/>
          <w:sz w:val="24"/>
          <w:szCs w:val="24"/>
        </w:rPr>
        <w:t xml:space="preserve">the ribbon cutting ceremony </w:t>
      </w:r>
      <w:r w:rsidR="001D786E">
        <w:rPr>
          <w:rFonts w:ascii="Times New Roman" w:eastAsia="Times New Roman" w:hAnsi="Times New Roman"/>
          <w:sz w:val="24"/>
          <w:szCs w:val="24"/>
        </w:rPr>
        <w:t xml:space="preserve">was held on </w:t>
      </w:r>
      <w:r w:rsidR="009C7BA7" w:rsidRPr="00F174C4">
        <w:rPr>
          <w:rFonts w:ascii="Times New Roman" w:eastAsia="Times New Roman" w:hAnsi="Times New Roman"/>
          <w:sz w:val="24"/>
          <w:szCs w:val="24"/>
        </w:rPr>
        <w:t xml:space="preserve">October 11, </w:t>
      </w:r>
      <w:r w:rsidR="008639B1" w:rsidRPr="00F174C4">
        <w:rPr>
          <w:rFonts w:ascii="Times New Roman" w:eastAsia="Times New Roman" w:hAnsi="Times New Roman"/>
          <w:sz w:val="24"/>
          <w:szCs w:val="24"/>
        </w:rPr>
        <w:t xml:space="preserve">2019. </w:t>
      </w:r>
      <w:r w:rsidRPr="00F174C4">
        <w:rPr>
          <w:rFonts w:ascii="Times New Roman" w:eastAsia="Times New Roman" w:hAnsi="Times New Roman"/>
          <w:sz w:val="24"/>
          <w:szCs w:val="24"/>
        </w:rPr>
        <w:t>(Maryland Theatre)</w:t>
      </w:r>
    </w:p>
    <w:p w:rsidR="00EB5913" w:rsidRPr="00F174C4" w:rsidRDefault="00811888" w:rsidP="007C428B">
      <w:pPr>
        <w:numPr>
          <w:ilvl w:val="0"/>
          <w:numId w:val="29"/>
        </w:numPr>
        <w:spacing w:after="0" w:line="240" w:lineRule="auto"/>
        <w:rPr>
          <w:rFonts w:ascii="Times New Roman" w:eastAsia="Times New Roman" w:hAnsi="Times New Roman"/>
          <w:sz w:val="24"/>
          <w:szCs w:val="24"/>
        </w:rPr>
      </w:pPr>
      <w:r w:rsidRPr="00F174C4">
        <w:rPr>
          <w:rFonts w:ascii="Times New Roman" w:eastAsia="Times New Roman" w:hAnsi="Times New Roman"/>
          <w:b/>
          <w:bCs/>
          <w:sz w:val="24"/>
          <w:szCs w:val="24"/>
        </w:rPr>
        <w:t>Support for Expansion of Facility</w:t>
      </w:r>
      <w:r w:rsidRPr="00F174C4">
        <w:rPr>
          <w:rFonts w:ascii="Times New Roman" w:eastAsia="Times New Roman" w:hAnsi="Times New Roman"/>
          <w:sz w:val="24"/>
          <w:szCs w:val="24"/>
        </w:rPr>
        <w:t xml:space="preserve"> – the Washington County Board of Commissioners and the Mayor and City Council of Hagerstown both provid</w:t>
      </w:r>
      <w:r w:rsidR="005F6FB0" w:rsidRPr="00F174C4">
        <w:rPr>
          <w:rFonts w:ascii="Times New Roman" w:eastAsia="Times New Roman" w:hAnsi="Times New Roman"/>
          <w:sz w:val="24"/>
          <w:szCs w:val="24"/>
        </w:rPr>
        <w:t xml:space="preserve">ed up to </w:t>
      </w:r>
      <w:r w:rsidRPr="00F174C4">
        <w:rPr>
          <w:rFonts w:ascii="Times New Roman" w:eastAsia="Times New Roman" w:hAnsi="Times New Roman"/>
          <w:sz w:val="24"/>
          <w:szCs w:val="24"/>
        </w:rPr>
        <w:t xml:space="preserve">$500,000 by each entity towards the architectural services for the expansion of the theatre facility. </w:t>
      </w:r>
      <w:r w:rsidR="009C7BA7" w:rsidRPr="00F174C4">
        <w:rPr>
          <w:rFonts w:ascii="Times New Roman" w:eastAsia="Times New Roman" w:hAnsi="Times New Roman"/>
          <w:sz w:val="24"/>
          <w:szCs w:val="24"/>
        </w:rPr>
        <w:t>The County Commissioners awarded an additional $1</w:t>
      </w:r>
      <w:r w:rsidR="00033A47">
        <w:rPr>
          <w:rFonts w:ascii="Times New Roman" w:eastAsia="Times New Roman" w:hAnsi="Times New Roman"/>
          <w:sz w:val="24"/>
          <w:szCs w:val="24"/>
        </w:rPr>
        <w:t>.8</w:t>
      </w:r>
      <w:r w:rsidR="009C7BA7" w:rsidRPr="00F174C4">
        <w:rPr>
          <w:rFonts w:ascii="Times New Roman" w:eastAsia="Times New Roman" w:hAnsi="Times New Roman"/>
          <w:sz w:val="24"/>
          <w:szCs w:val="24"/>
        </w:rPr>
        <w:t xml:space="preserve"> million for the project</w:t>
      </w:r>
      <w:r w:rsidR="00AF0DD8">
        <w:rPr>
          <w:rFonts w:ascii="Times New Roman" w:eastAsia="Times New Roman" w:hAnsi="Times New Roman"/>
          <w:sz w:val="24"/>
          <w:szCs w:val="24"/>
        </w:rPr>
        <w:t xml:space="preserve"> and the City awarded an additional $200,000 in 2018</w:t>
      </w:r>
      <w:r w:rsidR="009C7BA7" w:rsidRPr="00F174C4">
        <w:rPr>
          <w:rFonts w:ascii="Times New Roman" w:eastAsia="Times New Roman" w:hAnsi="Times New Roman"/>
          <w:sz w:val="24"/>
          <w:szCs w:val="24"/>
        </w:rPr>
        <w:t xml:space="preserve">.  </w:t>
      </w:r>
      <w:r w:rsidRPr="00F174C4">
        <w:rPr>
          <w:rFonts w:ascii="Times New Roman" w:eastAsia="Times New Roman" w:hAnsi="Times New Roman"/>
          <w:sz w:val="24"/>
          <w:szCs w:val="24"/>
        </w:rPr>
        <w:t xml:space="preserve">$5 million of the Governor’s Allocation for the Urban Improvement Project has been earmarked by the County Commissioners for the Maryland Theatre expansion project.  </w:t>
      </w:r>
      <w:r w:rsidR="005F6FB0" w:rsidRPr="00F174C4">
        <w:rPr>
          <w:rFonts w:ascii="Times New Roman" w:eastAsia="Times New Roman" w:hAnsi="Times New Roman"/>
          <w:sz w:val="24"/>
          <w:szCs w:val="24"/>
        </w:rPr>
        <w:t xml:space="preserve">$200,000 in State bond funds </w:t>
      </w:r>
      <w:proofErr w:type="gramStart"/>
      <w:r w:rsidR="001D786E">
        <w:rPr>
          <w:rFonts w:ascii="Times New Roman" w:eastAsia="Times New Roman" w:hAnsi="Times New Roman"/>
          <w:sz w:val="24"/>
          <w:szCs w:val="24"/>
        </w:rPr>
        <w:t>were</w:t>
      </w:r>
      <w:proofErr w:type="gramEnd"/>
      <w:r w:rsidR="005F6FB0" w:rsidRPr="00F174C4">
        <w:rPr>
          <w:rFonts w:ascii="Times New Roman" w:eastAsia="Times New Roman" w:hAnsi="Times New Roman"/>
          <w:sz w:val="24"/>
          <w:szCs w:val="24"/>
        </w:rPr>
        <w:t xml:space="preserve"> secured for the project. $800,000 in </w:t>
      </w:r>
      <w:r w:rsidR="00033A47">
        <w:rPr>
          <w:rFonts w:ascii="Times New Roman" w:eastAsia="Times New Roman" w:hAnsi="Times New Roman"/>
          <w:sz w:val="24"/>
          <w:szCs w:val="24"/>
        </w:rPr>
        <w:t xml:space="preserve">Maryland </w:t>
      </w:r>
      <w:r w:rsidR="005F6FB0" w:rsidRPr="00F174C4">
        <w:rPr>
          <w:rFonts w:ascii="Times New Roman" w:eastAsia="Times New Roman" w:hAnsi="Times New Roman"/>
          <w:sz w:val="24"/>
          <w:szCs w:val="24"/>
        </w:rPr>
        <w:t xml:space="preserve">Strategic Demolition Fund grants </w:t>
      </w:r>
      <w:r w:rsidR="001D786E">
        <w:rPr>
          <w:rFonts w:ascii="Times New Roman" w:eastAsia="Times New Roman" w:hAnsi="Times New Roman"/>
          <w:sz w:val="24"/>
          <w:szCs w:val="24"/>
        </w:rPr>
        <w:t>were</w:t>
      </w:r>
      <w:r w:rsidR="005F6FB0" w:rsidRPr="00F174C4">
        <w:rPr>
          <w:rFonts w:ascii="Times New Roman" w:eastAsia="Times New Roman" w:hAnsi="Times New Roman"/>
          <w:sz w:val="24"/>
          <w:szCs w:val="24"/>
        </w:rPr>
        <w:t xml:space="preserve"> awarded for the project.  </w:t>
      </w:r>
      <w:r w:rsidR="009C7BA7" w:rsidRPr="00F174C4">
        <w:rPr>
          <w:rFonts w:ascii="Times New Roman" w:eastAsia="Times New Roman" w:hAnsi="Times New Roman"/>
          <w:sz w:val="24"/>
          <w:szCs w:val="24"/>
        </w:rPr>
        <w:t xml:space="preserve">The project was awarded ARC grant funding for </w:t>
      </w:r>
      <w:r w:rsidR="000038AC">
        <w:rPr>
          <w:rFonts w:ascii="Times New Roman" w:eastAsia="Times New Roman" w:hAnsi="Times New Roman"/>
          <w:sz w:val="24"/>
          <w:szCs w:val="24"/>
        </w:rPr>
        <w:t>furniture, fixtures and equipment (</w:t>
      </w:r>
      <w:r w:rsidR="009C7BA7" w:rsidRPr="00F174C4">
        <w:rPr>
          <w:rFonts w:ascii="Times New Roman" w:eastAsia="Times New Roman" w:hAnsi="Times New Roman"/>
          <w:sz w:val="24"/>
          <w:szCs w:val="24"/>
        </w:rPr>
        <w:t>FF&amp;E</w:t>
      </w:r>
      <w:r w:rsidR="000038AC">
        <w:rPr>
          <w:rFonts w:ascii="Times New Roman" w:eastAsia="Times New Roman" w:hAnsi="Times New Roman"/>
          <w:sz w:val="24"/>
          <w:szCs w:val="24"/>
        </w:rPr>
        <w:t>)</w:t>
      </w:r>
      <w:r w:rsidR="009C7BA7" w:rsidRPr="00F174C4">
        <w:rPr>
          <w:rFonts w:ascii="Times New Roman" w:eastAsia="Times New Roman" w:hAnsi="Times New Roman"/>
          <w:sz w:val="24"/>
          <w:szCs w:val="24"/>
        </w:rPr>
        <w:t xml:space="preserve">.  </w:t>
      </w:r>
      <w:r w:rsidRPr="00F14A7D">
        <w:rPr>
          <w:rFonts w:ascii="Times New Roman" w:eastAsia="Times New Roman" w:hAnsi="Times New Roman"/>
          <w:sz w:val="24"/>
          <w:szCs w:val="24"/>
        </w:rPr>
        <w:t>The Theatre</w:t>
      </w:r>
      <w:r w:rsidR="005F6FB0" w:rsidRPr="00F14A7D">
        <w:rPr>
          <w:rFonts w:ascii="Times New Roman" w:eastAsia="Times New Roman" w:hAnsi="Times New Roman"/>
          <w:sz w:val="24"/>
          <w:szCs w:val="24"/>
        </w:rPr>
        <w:t xml:space="preserve">’s </w:t>
      </w:r>
      <w:r w:rsidRPr="00F14A7D">
        <w:rPr>
          <w:rFonts w:ascii="Times New Roman" w:eastAsia="Times New Roman" w:hAnsi="Times New Roman"/>
          <w:sz w:val="24"/>
          <w:szCs w:val="24"/>
        </w:rPr>
        <w:t xml:space="preserve">fund-raising consultant, CCS Fundraising, </w:t>
      </w:r>
      <w:r w:rsidR="005F6FB0" w:rsidRPr="00F14A7D">
        <w:rPr>
          <w:rFonts w:ascii="Times New Roman" w:eastAsia="Times New Roman" w:hAnsi="Times New Roman"/>
          <w:sz w:val="24"/>
          <w:szCs w:val="24"/>
        </w:rPr>
        <w:t xml:space="preserve">completed a feasibility </w:t>
      </w:r>
      <w:r w:rsidRPr="00F14A7D">
        <w:rPr>
          <w:rFonts w:ascii="Times New Roman" w:eastAsia="Times New Roman" w:hAnsi="Times New Roman"/>
          <w:sz w:val="24"/>
          <w:szCs w:val="24"/>
        </w:rPr>
        <w:t>study for the capital campaign which offered a very positive outcome</w:t>
      </w:r>
      <w:r w:rsidR="005F6FB0" w:rsidRPr="00F14A7D">
        <w:rPr>
          <w:rFonts w:ascii="Times New Roman" w:eastAsia="Times New Roman" w:hAnsi="Times New Roman"/>
          <w:sz w:val="24"/>
          <w:szCs w:val="24"/>
        </w:rPr>
        <w:t xml:space="preserve">, </w:t>
      </w:r>
      <w:r w:rsidR="00F14A7D">
        <w:rPr>
          <w:rFonts w:ascii="Times New Roman" w:eastAsia="Times New Roman" w:hAnsi="Times New Roman"/>
          <w:sz w:val="24"/>
          <w:szCs w:val="24"/>
        </w:rPr>
        <w:t xml:space="preserve">with </w:t>
      </w:r>
      <w:r w:rsidR="005F6FB0" w:rsidRPr="00F14A7D">
        <w:rPr>
          <w:rFonts w:ascii="Times New Roman" w:eastAsia="Times New Roman" w:hAnsi="Times New Roman"/>
          <w:sz w:val="24"/>
          <w:szCs w:val="24"/>
        </w:rPr>
        <w:t>t</w:t>
      </w:r>
      <w:r w:rsidRPr="00F14A7D">
        <w:rPr>
          <w:rFonts w:ascii="Times New Roman" w:eastAsia="Times New Roman" w:hAnsi="Times New Roman"/>
          <w:sz w:val="24"/>
          <w:szCs w:val="24"/>
        </w:rPr>
        <w:t xml:space="preserve">he </w:t>
      </w:r>
      <w:r w:rsidR="00F14A7D" w:rsidRPr="00F14A7D">
        <w:rPr>
          <w:rFonts w:ascii="Times New Roman" w:eastAsia="Times New Roman" w:hAnsi="Times New Roman"/>
          <w:sz w:val="24"/>
          <w:szCs w:val="24"/>
        </w:rPr>
        <w:t xml:space="preserve">Theatre’s </w:t>
      </w:r>
      <w:r w:rsidR="005F6FB0" w:rsidRPr="00F14A7D">
        <w:rPr>
          <w:rFonts w:ascii="Times New Roman" w:eastAsia="Times New Roman" w:hAnsi="Times New Roman"/>
          <w:sz w:val="24"/>
          <w:szCs w:val="24"/>
        </w:rPr>
        <w:t xml:space="preserve">fund-raising </w:t>
      </w:r>
      <w:r w:rsidRPr="00F14A7D">
        <w:rPr>
          <w:rFonts w:ascii="Times New Roman" w:eastAsia="Times New Roman" w:hAnsi="Times New Roman"/>
          <w:sz w:val="24"/>
          <w:szCs w:val="24"/>
        </w:rPr>
        <w:t>campaign ha</w:t>
      </w:r>
      <w:r w:rsidR="00F14A7D" w:rsidRPr="00F14A7D">
        <w:rPr>
          <w:rFonts w:ascii="Times New Roman" w:eastAsia="Times New Roman" w:hAnsi="Times New Roman"/>
          <w:sz w:val="24"/>
          <w:szCs w:val="24"/>
        </w:rPr>
        <w:t xml:space="preserve">ving </w:t>
      </w:r>
      <w:r w:rsidR="005F6FB0" w:rsidRPr="00357A86">
        <w:rPr>
          <w:rFonts w:ascii="Times New Roman" w:eastAsia="Times New Roman" w:hAnsi="Times New Roman"/>
          <w:sz w:val="24"/>
          <w:szCs w:val="24"/>
        </w:rPr>
        <w:t>raised $</w:t>
      </w:r>
      <w:r w:rsidR="00E55B59" w:rsidRPr="00357A86">
        <w:rPr>
          <w:rFonts w:ascii="Times New Roman" w:eastAsia="Times New Roman" w:hAnsi="Times New Roman"/>
          <w:sz w:val="24"/>
          <w:szCs w:val="24"/>
        </w:rPr>
        <w:t>4,</w:t>
      </w:r>
      <w:r w:rsidR="00357A86" w:rsidRPr="00357A86">
        <w:rPr>
          <w:rFonts w:ascii="Times New Roman" w:eastAsia="Times New Roman" w:hAnsi="Times New Roman"/>
          <w:sz w:val="24"/>
          <w:szCs w:val="24"/>
        </w:rPr>
        <w:t>800</w:t>
      </w:r>
      <w:r w:rsidR="00E55B59" w:rsidRPr="00357A86">
        <w:rPr>
          <w:rFonts w:ascii="Times New Roman" w:eastAsia="Times New Roman" w:hAnsi="Times New Roman"/>
          <w:sz w:val="24"/>
          <w:szCs w:val="24"/>
        </w:rPr>
        <w:t>,</w:t>
      </w:r>
      <w:r w:rsidR="00357A86" w:rsidRPr="00357A86">
        <w:rPr>
          <w:rFonts w:ascii="Times New Roman" w:eastAsia="Times New Roman" w:hAnsi="Times New Roman"/>
          <w:sz w:val="24"/>
          <w:szCs w:val="24"/>
        </w:rPr>
        <w:t>543</w:t>
      </w:r>
      <w:r w:rsidR="005F6FB0" w:rsidRPr="00357A86">
        <w:rPr>
          <w:rFonts w:ascii="Times New Roman" w:eastAsia="Times New Roman" w:hAnsi="Times New Roman"/>
          <w:sz w:val="24"/>
          <w:szCs w:val="24"/>
        </w:rPr>
        <w:t xml:space="preserve"> </w:t>
      </w:r>
      <w:r w:rsidR="00E55B59" w:rsidRPr="00357A86">
        <w:rPr>
          <w:rFonts w:ascii="Times New Roman" w:eastAsia="Times New Roman" w:hAnsi="Times New Roman"/>
          <w:sz w:val="24"/>
          <w:szCs w:val="24"/>
        </w:rPr>
        <w:t xml:space="preserve">as of </w:t>
      </w:r>
      <w:r w:rsidR="00357A86" w:rsidRPr="00357A86">
        <w:rPr>
          <w:rFonts w:ascii="Times New Roman" w:eastAsia="Times New Roman" w:hAnsi="Times New Roman"/>
          <w:sz w:val="24"/>
          <w:szCs w:val="24"/>
        </w:rPr>
        <w:t xml:space="preserve">February </w:t>
      </w:r>
      <w:r w:rsidR="006F2B3E">
        <w:rPr>
          <w:rFonts w:ascii="Times New Roman" w:eastAsia="Times New Roman" w:hAnsi="Times New Roman"/>
          <w:sz w:val="24"/>
          <w:szCs w:val="24"/>
        </w:rPr>
        <w:t xml:space="preserve">10, </w:t>
      </w:r>
      <w:r w:rsidR="00357A86" w:rsidRPr="00357A86">
        <w:rPr>
          <w:rFonts w:ascii="Times New Roman" w:eastAsia="Times New Roman" w:hAnsi="Times New Roman"/>
          <w:sz w:val="24"/>
          <w:szCs w:val="24"/>
        </w:rPr>
        <w:t>2020</w:t>
      </w:r>
      <w:r w:rsidR="005F6FB0" w:rsidRPr="00357A86">
        <w:rPr>
          <w:rFonts w:ascii="Times New Roman" w:eastAsia="Times New Roman" w:hAnsi="Times New Roman"/>
          <w:sz w:val="24"/>
          <w:szCs w:val="24"/>
        </w:rPr>
        <w:t xml:space="preserve"> </w:t>
      </w:r>
      <w:r w:rsidR="005F6FB0" w:rsidRPr="00F14A7D">
        <w:rPr>
          <w:rFonts w:ascii="Times New Roman" w:eastAsia="Times New Roman" w:hAnsi="Times New Roman"/>
          <w:sz w:val="24"/>
          <w:szCs w:val="24"/>
        </w:rPr>
        <w:t xml:space="preserve">in </w:t>
      </w:r>
      <w:r w:rsidR="00357A86">
        <w:rPr>
          <w:rFonts w:ascii="Times New Roman" w:eastAsia="Times New Roman" w:hAnsi="Times New Roman"/>
          <w:sz w:val="24"/>
          <w:szCs w:val="24"/>
        </w:rPr>
        <w:t xml:space="preserve">private </w:t>
      </w:r>
      <w:r w:rsidR="005F6FB0" w:rsidRPr="00F14A7D">
        <w:rPr>
          <w:rFonts w:ascii="Times New Roman" w:eastAsia="Times New Roman" w:hAnsi="Times New Roman"/>
          <w:sz w:val="24"/>
          <w:szCs w:val="24"/>
        </w:rPr>
        <w:t>commitments and bequest</w:t>
      </w:r>
      <w:r w:rsidR="00F14A7D" w:rsidRPr="00F14A7D">
        <w:rPr>
          <w:rFonts w:ascii="Times New Roman" w:eastAsia="Times New Roman" w:hAnsi="Times New Roman"/>
          <w:sz w:val="24"/>
          <w:szCs w:val="24"/>
        </w:rPr>
        <w:t>, with many coming in the form of five year pledges</w:t>
      </w:r>
      <w:r w:rsidR="005F6FB0" w:rsidRPr="00F14A7D">
        <w:rPr>
          <w:rFonts w:ascii="Times New Roman" w:eastAsia="Times New Roman" w:hAnsi="Times New Roman"/>
          <w:sz w:val="24"/>
          <w:szCs w:val="24"/>
        </w:rPr>
        <w:t xml:space="preserve">.  </w:t>
      </w:r>
      <w:r w:rsidR="00AF0DD8">
        <w:rPr>
          <w:rFonts w:ascii="Times New Roman" w:eastAsia="Times New Roman" w:hAnsi="Times New Roman"/>
          <w:sz w:val="24"/>
          <w:szCs w:val="24"/>
        </w:rPr>
        <w:t xml:space="preserve">In March 2019, the Mayor and City Council committed to providing an additional $300,000 to the project over three years starting in FY 2020.  </w:t>
      </w:r>
      <w:r w:rsidR="00F14A7D" w:rsidRPr="00F14A7D">
        <w:rPr>
          <w:rFonts w:ascii="Times New Roman" w:eastAsia="Times New Roman" w:hAnsi="Times New Roman"/>
          <w:sz w:val="24"/>
          <w:szCs w:val="24"/>
        </w:rPr>
        <w:t xml:space="preserve">The construction budget is fully funded. </w:t>
      </w:r>
      <w:r w:rsidR="00F14A7D">
        <w:rPr>
          <w:rFonts w:ascii="Times New Roman" w:eastAsia="Times New Roman" w:hAnsi="Times New Roman"/>
          <w:sz w:val="24"/>
          <w:szCs w:val="24"/>
        </w:rPr>
        <w:t xml:space="preserve"> A $2 million line of credit through the Maryland Department of Commerce, Middletown Valley Bank, and CNB Bank covers construction costs as the pending grants and private pledges come through. </w:t>
      </w:r>
      <w:r w:rsidR="005F6FB0" w:rsidRPr="00F174C4">
        <w:rPr>
          <w:rFonts w:ascii="Times New Roman" w:eastAsia="Times New Roman" w:hAnsi="Times New Roman"/>
          <w:sz w:val="24"/>
          <w:szCs w:val="24"/>
        </w:rPr>
        <w:t xml:space="preserve"> </w:t>
      </w:r>
      <w:r w:rsidR="00F14A7D">
        <w:rPr>
          <w:rFonts w:ascii="Times New Roman" w:eastAsia="Times New Roman" w:hAnsi="Times New Roman"/>
          <w:sz w:val="24"/>
          <w:szCs w:val="24"/>
        </w:rPr>
        <w:t xml:space="preserve">Punch list items and a few remaining decorative items remain and expect to be completed in </w:t>
      </w:r>
      <w:proofErr w:type="gramStart"/>
      <w:r w:rsidR="00F14A7D">
        <w:rPr>
          <w:rFonts w:ascii="Times New Roman" w:eastAsia="Times New Roman" w:hAnsi="Times New Roman"/>
          <w:sz w:val="24"/>
          <w:szCs w:val="24"/>
        </w:rPr>
        <w:t>Spring</w:t>
      </w:r>
      <w:proofErr w:type="gramEnd"/>
      <w:r w:rsidR="00F14A7D">
        <w:rPr>
          <w:rFonts w:ascii="Times New Roman" w:eastAsia="Times New Roman" w:hAnsi="Times New Roman"/>
          <w:sz w:val="24"/>
          <w:szCs w:val="24"/>
        </w:rPr>
        <w:t xml:space="preserve"> 2020.  </w:t>
      </w:r>
      <w:r w:rsidR="00EB5913" w:rsidRPr="00F174C4">
        <w:rPr>
          <w:rFonts w:ascii="Times New Roman" w:eastAsia="Times New Roman" w:hAnsi="Times New Roman"/>
          <w:sz w:val="24"/>
          <w:szCs w:val="24"/>
        </w:rPr>
        <w:t>(Maryland Theatre)</w:t>
      </w:r>
    </w:p>
    <w:p w:rsidR="001D4E7E" w:rsidRPr="00D30E54" w:rsidRDefault="006F2B3E" w:rsidP="001D4E7E">
      <w:pPr>
        <w:pStyle w:val="NormalWeb"/>
        <w:spacing w:before="96" w:beforeAutospacing="0" w:after="0" w:afterAutospacing="0" w:line="216" w:lineRule="auto"/>
        <w:textAlignment w:val="baseline"/>
        <w:rPr>
          <w:b/>
          <w:color w:val="FF0000"/>
          <w:u w:val="single"/>
        </w:rPr>
      </w:pPr>
      <w:r>
        <w:rPr>
          <w:b/>
          <w:color w:val="FF0000"/>
          <w:u w:val="single"/>
        </w:rPr>
        <w:t>UPDATED</w:t>
      </w:r>
    </w:p>
    <w:p w:rsidR="00AF0DD8" w:rsidRDefault="00AF0DD8">
      <w:pPr>
        <w:rPr>
          <w:rFonts w:ascii="Times New Roman" w:hAnsi="Times New Roman" w:cs="Times New Roman"/>
          <w:b/>
          <w:sz w:val="28"/>
          <w:szCs w:val="28"/>
        </w:rPr>
      </w:pPr>
      <w:r>
        <w:rPr>
          <w:rFonts w:ascii="Times New Roman" w:hAnsi="Times New Roman" w:cs="Times New Roman"/>
          <w:b/>
          <w:sz w:val="28"/>
          <w:szCs w:val="28"/>
        </w:rPr>
        <w:br w:type="page"/>
      </w:r>
    </w:p>
    <w:p w:rsidR="00770188" w:rsidRPr="00F174C4" w:rsidRDefault="00770188">
      <w:pPr>
        <w:rPr>
          <w:rFonts w:ascii="Times New Roman" w:hAnsi="Times New Roman" w:cs="Times New Roman"/>
          <w:b/>
          <w:sz w:val="28"/>
          <w:szCs w:val="28"/>
        </w:rPr>
      </w:pPr>
      <w:r w:rsidRPr="00F174C4">
        <w:rPr>
          <w:rFonts w:ascii="Times New Roman" w:hAnsi="Times New Roman" w:cs="Times New Roman"/>
          <w:b/>
          <w:sz w:val="28"/>
          <w:szCs w:val="28"/>
        </w:rPr>
        <w:lastRenderedPageBreak/>
        <w:t xml:space="preserve">Catalyst </w:t>
      </w:r>
      <w:r w:rsidR="00502056" w:rsidRPr="00F174C4">
        <w:rPr>
          <w:rFonts w:ascii="Times New Roman" w:hAnsi="Times New Roman" w:cs="Times New Roman"/>
          <w:b/>
          <w:sz w:val="28"/>
          <w:szCs w:val="28"/>
        </w:rPr>
        <w:t xml:space="preserve">Project </w:t>
      </w:r>
      <w:r w:rsidRPr="00F174C4">
        <w:rPr>
          <w:rFonts w:ascii="Times New Roman" w:hAnsi="Times New Roman" w:cs="Times New Roman"/>
          <w:b/>
          <w:sz w:val="28"/>
          <w:szCs w:val="28"/>
        </w:rPr>
        <w:t>#3</w:t>
      </w:r>
      <w:r w:rsidR="00502056" w:rsidRPr="00F174C4">
        <w:rPr>
          <w:rFonts w:ascii="Times New Roman" w:hAnsi="Times New Roman" w:cs="Times New Roman"/>
          <w:b/>
          <w:sz w:val="28"/>
          <w:szCs w:val="28"/>
        </w:rPr>
        <w:t xml:space="preserve"> – USMH Expansion Support</w:t>
      </w:r>
      <w:r w:rsidRPr="00F174C4">
        <w:rPr>
          <w:rFonts w:ascii="Times New Roman" w:hAnsi="Times New Roman" w:cs="Times New Roman"/>
          <w:b/>
          <w:sz w:val="28"/>
          <w:szCs w:val="28"/>
        </w:rPr>
        <w:t>:</w:t>
      </w:r>
    </w:p>
    <w:p w:rsidR="00387FDB" w:rsidRPr="00F174C4" w:rsidRDefault="006625E1" w:rsidP="006625E1">
      <w:pPr>
        <w:pStyle w:val="NoSpacing"/>
      </w:pPr>
      <w:r w:rsidRPr="00F174C4">
        <w:rPr>
          <w:rFonts w:ascii="Times New Roman" w:hAnsi="Times New Roman" w:cs="Times New Roman"/>
          <w:sz w:val="24"/>
          <w:szCs w:val="24"/>
        </w:rPr>
        <w:t>GOALS: Support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USMH</w:t>
      </w:r>
      <w:r w:rsidRPr="00F174C4">
        <w:rPr>
          <w:rFonts w:ascii="Times New Roman" w:hAnsi="Times New Roman" w:cs="Times New Roman"/>
          <w:spacing w:val="-4"/>
          <w:sz w:val="24"/>
          <w:szCs w:val="24"/>
        </w:rPr>
        <w:t xml:space="preserve"> </w:t>
      </w:r>
      <w:r w:rsidRPr="00F174C4">
        <w:rPr>
          <w:rFonts w:ascii="Times New Roman" w:hAnsi="Times New Roman" w:cs="Times New Roman"/>
          <w:sz w:val="24"/>
          <w:szCs w:val="24"/>
        </w:rPr>
        <w:t>growth from</w:t>
      </w:r>
      <w:r w:rsidRPr="00F174C4">
        <w:rPr>
          <w:rFonts w:ascii="Times New Roman" w:hAnsi="Times New Roman" w:cs="Times New Roman"/>
          <w:spacing w:val="-4"/>
          <w:sz w:val="24"/>
          <w:szCs w:val="24"/>
        </w:rPr>
        <w:t xml:space="preserve"> </w:t>
      </w:r>
      <w:r w:rsidRPr="00F174C4">
        <w:rPr>
          <w:rFonts w:ascii="Times New Roman" w:hAnsi="Times New Roman" w:cs="Times New Roman"/>
          <w:sz w:val="24"/>
          <w:szCs w:val="24"/>
        </w:rPr>
        <w:t>500 to 750 students</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through the</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addition</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of</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new program</w:t>
      </w:r>
      <w:r w:rsidRPr="00F174C4">
        <w:rPr>
          <w:rFonts w:ascii="Times New Roman" w:hAnsi="Times New Roman" w:cs="Times New Roman"/>
          <w:spacing w:val="-4"/>
          <w:sz w:val="24"/>
          <w:szCs w:val="24"/>
        </w:rPr>
        <w:t xml:space="preserve"> </w:t>
      </w:r>
      <w:r w:rsidRPr="00F174C4">
        <w:rPr>
          <w:rFonts w:ascii="Times New Roman" w:hAnsi="Times New Roman" w:cs="Times New Roman"/>
          <w:sz w:val="24"/>
          <w:szCs w:val="24"/>
        </w:rPr>
        <w:t>offerings,</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and</w:t>
      </w:r>
      <w:r w:rsidRPr="00F174C4">
        <w:rPr>
          <w:rFonts w:ascii="Times New Roman" w:hAnsi="Times New Roman" w:cs="Times New Roman"/>
          <w:spacing w:val="61"/>
          <w:sz w:val="24"/>
          <w:szCs w:val="24"/>
        </w:rPr>
        <w:t xml:space="preserve"> </w:t>
      </w:r>
      <w:r w:rsidRPr="00F174C4">
        <w:rPr>
          <w:rFonts w:ascii="Times New Roman" w:hAnsi="Times New Roman" w:cs="Times New Roman"/>
          <w:sz w:val="24"/>
          <w:szCs w:val="24"/>
        </w:rPr>
        <w:t>capture</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student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housing</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opportunities with</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three (3)</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upper-floor</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renovation</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projects.</w:t>
      </w:r>
      <w:r w:rsidRPr="00F174C4">
        <w:rPr>
          <w:rFonts w:ascii="Times New Roman" w:hAnsi="Times New Roman" w:cs="Times New Roman"/>
          <w:spacing w:val="53"/>
          <w:sz w:val="24"/>
          <w:szCs w:val="24"/>
        </w:rPr>
        <w:t xml:space="preserve"> </w:t>
      </w:r>
      <w:r w:rsidRPr="00F174C4">
        <w:rPr>
          <w:rFonts w:ascii="Times New Roman" w:hAnsi="Times New Roman" w:cs="Times New Roman"/>
          <w:sz w:val="24"/>
          <w:szCs w:val="24"/>
        </w:rPr>
        <w:t>The three (3)</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upper-floor</w:t>
      </w:r>
      <w:r w:rsidRPr="00F174C4">
        <w:rPr>
          <w:rFonts w:ascii="Times New Roman" w:hAnsi="Times New Roman" w:cs="Times New Roman"/>
          <w:spacing w:val="91"/>
          <w:sz w:val="24"/>
          <w:szCs w:val="24"/>
        </w:rPr>
        <w:t xml:space="preserve"> </w:t>
      </w:r>
      <w:r w:rsidRPr="00F174C4">
        <w:rPr>
          <w:rFonts w:ascii="Times New Roman" w:hAnsi="Times New Roman" w:cs="Times New Roman"/>
          <w:sz w:val="24"/>
          <w:szCs w:val="24"/>
        </w:rPr>
        <w:t>renovation projects are planned to</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be</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implemented separately, in</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sequence</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to each</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other</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and</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throughout</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 xml:space="preserve">the </w:t>
      </w:r>
      <w:r w:rsidRPr="00F174C4">
        <w:rPr>
          <w:rFonts w:ascii="Times New Roman" w:hAnsi="Times New Roman" w:cs="Times New Roman"/>
          <w:spacing w:val="-2"/>
          <w:sz w:val="24"/>
          <w:szCs w:val="24"/>
        </w:rPr>
        <w:t>10</w:t>
      </w:r>
      <w:r w:rsidRPr="00F174C4">
        <w:rPr>
          <w:rFonts w:ascii="Times New Roman" w:hAnsi="Times New Roman" w:cs="Times New Roman"/>
          <w:spacing w:val="71"/>
          <w:sz w:val="24"/>
          <w:szCs w:val="24"/>
        </w:rPr>
        <w:t xml:space="preserve"> </w:t>
      </w:r>
      <w:r w:rsidRPr="00F174C4">
        <w:rPr>
          <w:rFonts w:ascii="Times New Roman" w:hAnsi="Times New Roman" w:cs="Times New Roman"/>
          <w:sz w:val="24"/>
          <w:szCs w:val="24"/>
        </w:rPr>
        <w:t>year</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plan.</w:t>
      </w:r>
      <w:r w:rsidR="00387FDB" w:rsidRPr="00F174C4">
        <w:t xml:space="preserve"> </w:t>
      </w:r>
    </w:p>
    <w:p w:rsidR="0021470F" w:rsidRPr="00F174C4" w:rsidRDefault="0021470F" w:rsidP="0021470F">
      <w:pPr>
        <w:pStyle w:val="NoSpacing"/>
        <w:rPr>
          <w:rFonts w:ascii="Times New Roman" w:hAnsi="Times New Roman"/>
          <w:sz w:val="24"/>
          <w:szCs w:val="24"/>
        </w:rPr>
      </w:pPr>
    </w:p>
    <w:p w:rsidR="003D5223" w:rsidRDefault="0021470F" w:rsidP="0021470F">
      <w:pPr>
        <w:pStyle w:val="NoSpacing"/>
        <w:ind w:left="720" w:hanging="270"/>
        <w:rPr>
          <w:rFonts w:ascii="Times New Roman" w:hAnsi="Times New Roman"/>
          <w:sz w:val="24"/>
          <w:szCs w:val="24"/>
        </w:rPr>
      </w:pPr>
      <w:r w:rsidRPr="00F174C4">
        <w:rPr>
          <w:rFonts w:ascii="Times New Roman" w:hAnsi="Times New Roman"/>
          <w:sz w:val="24"/>
          <w:szCs w:val="24"/>
        </w:rPr>
        <w:t xml:space="preserve">1.  </w:t>
      </w:r>
      <w:r w:rsidRPr="00F174C4">
        <w:rPr>
          <w:rFonts w:ascii="Times New Roman" w:hAnsi="Times New Roman"/>
          <w:b/>
          <w:bCs/>
          <w:sz w:val="24"/>
          <w:szCs w:val="24"/>
        </w:rPr>
        <w:t>USMH Programming Expansion</w:t>
      </w:r>
      <w:r w:rsidRPr="00F174C4">
        <w:rPr>
          <w:rFonts w:ascii="Times New Roman" w:hAnsi="Times New Roman"/>
          <w:sz w:val="24"/>
          <w:szCs w:val="24"/>
        </w:rPr>
        <w:t xml:space="preserve"> – USMH is continuing work on development of three new programs: Hospita</w:t>
      </w:r>
      <w:r w:rsidR="004C0B11" w:rsidRPr="00F174C4">
        <w:rPr>
          <w:rFonts w:ascii="Times New Roman" w:hAnsi="Times New Roman"/>
          <w:sz w:val="24"/>
          <w:szCs w:val="24"/>
        </w:rPr>
        <w:t>lity and Tourism Management, Physician</w:t>
      </w:r>
      <w:r w:rsidRPr="00F174C4">
        <w:rPr>
          <w:rFonts w:ascii="Times New Roman" w:hAnsi="Times New Roman"/>
          <w:sz w:val="24"/>
          <w:szCs w:val="24"/>
        </w:rPr>
        <w:t xml:space="preserve"> Assistant</w:t>
      </w:r>
      <w:r w:rsidR="004C0B11" w:rsidRPr="00F174C4">
        <w:rPr>
          <w:rFonts w:ascii="Times New Roman" w:hAnsi="Times New Roman"/>
          <w:sz w:val="24"/>
          <w:szCs w:val="24"/>
        </w:rPr>
        <w:t>, and Community Health</w:t>
      </w:r>
      <w:r w:rsidRPr="00F174C4">
        <w:rPr>
          <w:rFonts w:ascii="Times New Roman" w:hAnsi="Times New Roman"/>
          <w:sz w:val="24"/>
          <w:szCs w:val="24"/>
        </w:rPr>
        <w:t xml:space="preserve">.  The B.S. in Hospitality and Tourism Management through </w:t>
      </w:r>
      <w:r w:rsidR="003D5223">
        <w:rPr>
          <w:rFonts w:ascii="Times New Roman" w:hAnsi="Times New Roman"/>
          <w:sz w:val="24"/>
          <w:szCs w:val="24"/>
        </w:rPr>
        <w:t xml:space="preserve">the University </w:t>
      </w:r>
      <w:proofErr w:type="gramStart"/>
      <w:r w:rsidR="003D5223">
        <w:rPr>
          <w:rFonts w:ascii="Times New Roman" w:hAnsi="Times New Roman"/>
          <w:sz w:val="24"/>
          <w:szCs w:val="24"/>
        </w:rPr>
        <w:t>of</w:t>
      </w:r>
      <w:proofErr w:type="gramEnd"/>
      <w:r w:rsidR="003D5223">
        <w:rPr>
          <w:rFonts w:ascii="Times New Roman" w:hAnsi="Times New Roman"/>
          <w:sz w:val="24"/>
          <w:szCs w:val="24"/>
        </w:rPr>
        <w:t xml:space="preserve"> Maryland Eastern Shore (</w:t>
      </w:r>
      <w:r w:rsidRPr="00F174C4">
        <w:rPr>
          <w:rFonts w:ascii="Times New Roman" w:hAnsi="Times New Roman"/>
          <w:sz w:val="24"/>
          <w:szCs w:val="24"/>
        </w:rPr>
        <w:t>UMES</w:t>
      </w:r>
      <w:r w:rsidR="003D5223">
        <w:rPr>
          <w:rFonts w:ascii="Times New Roman" w:hAnsi="Times New Roman"/>
          <w:sz w:val="24"/>
          <w:szCs w:val="24"/>
        </w:rPr>
        <w:t>)</w:t>
      </w:r>
      <w:r w:rsidRPr="00F174C4">
        <w:rPr>
          <w:rFonts w:ascii="Times New Roman" w:hAnsi="Times New Roman"/>
          <w:sz w:val="24"/>
          <w:szCs w:val="24"/>
        </w:rPr>
        <w:t xml:space="preserve"> </w:t>
      </w:r>
      <w:r w:rsidR="003D5223">
        <w:rPr>
          <w:rFonts w:ascii="Times New Roman" w:hAnsi="Times New Roman"/>
          <w:sz w:val="24"/>
          <w:szCs w:val="24"/>
        </w:rPr>
        <w:t xml:space="preserve">has begun on a limited basis at </w:t>
      </w:r>
      <w:r w:rsidR="004C0B11" w:rsidRPr="00F174C4">
        <w:rPr>
          <w:rFonts w:ascii="Times New Roman" w:hAnsi="Times New Roman"/>
          <w:sz w:val="24"/>
          <w:szCs w:val="24"/>
        </w:rPr>
        <w:t xml:space="preserve">USMH with the </w:t>
      </w:r>
      <w:r w:rsidR="003D5223">
        <w:rPr>
          <w:rFonts w:ascii="Times New Roman" w:hAnsi="Times New Roman"/>
          <w:sz w:val="24"/>
          <w:szCs w:val="24"/>
        </w:rPr>
        <w:t xml:space="preserve">Spring 2020 </w:t>
      </w:r>
      <w:r w:rsidR="004C0B11" w:rsidRPr="003D5223">
        <w:rPr>
          <w:rFonts w:ascii="Times New Roman" w:hAnsi="Times New Roman"/>
          <w:sz w:val="24"/>
          <w:szCs w:val="24"/>
        </w:rPr>
        <w:t xml:space="preserve">semester. </w:t>
      </w:r>
      <w:r w:rsidRPr="003D5223">
        <w:rPr>
          <w:rFonts w:ascii="Times New Roman" w:hAnsi="Times New Roman"/>
          <w:sz w:val="24"/>
          <w:szCs w:val="24"/>
        </w:rPr>
        <w:t xml:space="preserve"> </w:t>
      </w:r>
      <w:r w:rsidR="003D5223">
        <w:rPr>
          <w:rFonts w:ascii="Times New Roman" w:hAnsi="Times New Roman"/>
          <w:sz w:val="24"/>
          <w:szCs w:val="24"/>
        </w:rPr>
        <w:t xml:space="preserve">Recruitment for a fuller </w:t>
      </w:r>
      <w:proofErr w:type="gramStart"/>
      <w:r w:rsidR="003D5223">
        <w:rPr>
          <w:rFonts w:ascii="Times New Roman" w:hAnsi="Times New Roman"/>
          <w:sz w:val="24"/>
          <w:szCs w:val="24"/>
        </w:rPr>
        <w:t>Fall</w:t>
      </w:r>
      <w:proofErr w:type="gramEnd"/>
      <w:r w:rsidR="003D5223">
        <w:rPr>
          <w:rFonts w:ascii="Times New Roman" w:hAnsi="Times New Roman"/>
          <w:sz w:val="24"/>
          <w:szCs w:val="24"/>
        </w:rPr>
        <w:t xml:space="preserve"> 2020 semester is proceeding. </w:t>
      </w:r>
      <w:r w:rsidRPr="00F174C4">
        <w:rPr>
          <w:rFonts w:ascii="Times New Roman" w:hAnsi="Times New Roman"/>
          <w:sz w:val="24"/>
          <w:szCs w:val="24"/>
        </w:rPr>
        <w:t>The former BB&amp;T Building,</w:t>
      </w:r>
      <w:r w:rsidR="004C0B11" w:rsidRPr="00F174C4">
        <w:rPr>
          <w:rFonts w:ascii="Times New Roman" w:hAnsi="Times New Roman"/>
          <w:sz w:val="24"/>
          <w:szCs w:val="24"/>
        </w:rPr>
        <w:t xml:space="preserve"> 59 W. Washington Street, </w:t>
      </w:r>
      <w:r w:rsidR="003D5223">
        <w:rPr>
          <w:rFonts w:ascii="Times New Roman" w:hAnsi="Times New Roman"/>
          <w:sz w:val="24"/>
          <w:szCs w:val="24"/>
        </w:rPr>
        <w:t xml:space="preserve">has been </w:t>
      </w:r>
      <w:r w:rsidRPr="00F174C4">
        <w:rPr>
          <w:rFonts w:ascii="Times New Roman" w:hAnsi="Times New Roman"/>
          <w:sz w:val="24"/>
          <w:szCs w:val="24"/>
        </w:rPr>
        <w:t>renovated by the owner for lease by USMH for the hospitality program on the first floor.</w:t>
      </w:r>
      <w:r w:rsidR="003D5223">
        <w:rPr>
          <w:rFonts w:ascii="Times New Roman" w:hAnsi="Times New Roman"/>
          <w:sz w:val="24"/>
          <w:szCs w:val="24"/>
        </w:rPr>
        <w:t xml:space="preserve"> The commercial kitchen, furniture, and all IT and audio-visual expenses are being paid directly by USMH, ultimately from privately-raised funds.</w:t>
      </w:r>
      <w:r w:rsidR="004C0B11" w:rsidRPr="00F174C4">
        <w:rPr>
          <w:rFonts w:ascii="Times New Roman" w:hAnsi="Times New Roman"/>
          <w:sz w:val="24"/>
          <w:szCs w:val="24"/>
        </w:rPr>
        <w:t xml:space="preserve">  The Physician Assistant program </w:t>
      </w:r>
      <w:r w:rsidR="003D5223">
        <w:rPr>
          <w:rFonts w:ascii="Times New Roman" w:hAnsi="Times New Roman"/>
          <w:sz w:val="24"/>
          <w:szCs w:val="24"/>
        </w:rPr>
        <w:t xml:space="preserve">through Frostburg State University (FSU) began in May 2019 in the new </w:t>
      </w:r>
      <w:proofErr w:type="spellStart"/>
      <w:r w:rsidR="003D5223">
        <w:rPr>
          <w:rFonts w:ascii="Times New Roman" w:hAnsi="Times New Roman"/>
          <w:sz w:val="24"/>
          <w:szCs w:val="24"/>
        </w:rPr>
        <w:t>Agnita</w:t>
      </w:r>
      <w:proofErr w:type="spellEnd"/>
      <w:r w:rsidR="003D5223">
        <w:rPr>
          <w:rFonts w:ascii="Times New Roman" w:hAnsi="Times New Roman"/>
          <w:sz w:val="24"/>
          <w:szCs w:val="24"/>
        </w:rPr>
        <w:t xml:space="preserve"> M. Stine </w:t>
      </w:r>
      <w:proofErr w:type="spellStart"/>
      <w:r w:rsidR="003D5223">
        <w:rPr>
          <w:rFonts w:ascii="Times New Roman" w:hAnsi="Times New Roman"/>
          <w:sz w:val="24"/>
          <w:szCs w:val="24"/>
        </w:rPr>
        <w:t>Shreiber</w:t>
      </w:r>
      <w:proofErr w:type="spellEnd"/>
      <w:r w:rsidR="003D5223">
        <w:rPr>
          <w:rFonts w:ascii="Times New Roman" w:hAnsi="Times New Roman"/>
          <w:sz w:val="24"/>
          <w:szCs w:val="24"/>
        </w:rPr>
        <w:t xml:space="preserve"> </w:t>
      </w:r>
      <w:r w:rsidR="004C0B11" w:rsidRPr="00F174C4">
        <w:rPr>
          <w:rFonts w:ascii="Times New Roman" w:hAnsi="Times New Roman"/>
          <w:sz w:val="24"/>
          <w:szCs w:val="24"/>
        </w:rPr>
        <w:t>Health Sciences Center on Walnut Street</w:t>
      </w:r>
      <w:r w:rsidR="003D5223">
        <w:rPr>
          <w:rFonts w:ascii="Times New Roman" w:hAnsi="Times New Roman"/>
          <w:sz w:val="24"/>
          <w:szCs w:val="24"/>
        </w:rPr>
        <w:t xml:space="preserve">.  </w:t>
      </w:r>
      <w:proofErr w:type="spellStart"/>
      <w:r w:rsidR="003D5223">
        <w:rPr>
          <w:rFonts w:ascii="Times New Roman" w:hAnsi="Times New Roman"/>
          <w:sz w:val="24"/>
          <w:szCs w:val="24"/>
        </w:rPr>
        <w:t>Meritus</w:t>
      </w:r>
      <w:proofErr w:type="spellEnd"/>
      <w:r w:rsidR="003D5223">
        <w:rPr>
          <w:rFonts w:ascii="Times New Roman" w:hAnsi="Times New Roman"/>
          <w:sz w:val="24"/>
          <w:szCs w:val="24"/>
        </w:rPr>
        <w:t>, which owns the building, renovated t</w:t>
      </w:r>
      <w:r w:rsidR="00A74C05">
        <w:rPr>
          <w:rFonts w:ascii="Times New Roman" w:hAnsi="Times New Roman"/>
          <w:sz w:val="24"/>
          <w:szCs w:val="24"/>
        </w:rPr>
        <w:t>he first floor for</w:t>
      </w:r>
      <w:r w:rsidR="004C0B11" w:rsidRPr="00F174C4">
        <w:rPr>
          <w:rFonts w:ascii="Times New Roman" w:hAnsi="Times New Roman"/>
          <w:sz w:val="24"/>
          <w:szCs w:val="24"/>
        </w:rPr>
        <w:t xml:space="preserve"> a physician practice</w:t>
      </w:r>
      <w:r w:rsidR="00A74C05">
        <w:rPr>
          <w:rFonts w:ascii="Times New Roman" w:hAnsi="Times New Roman"/>
          <w:sz w:val="24"/>
          <w:szCs w:val="24"/>
        </w:rPr>
        <w:t xml:space="preserve">. UMSH </w:t>
      </w:r>
      <w:r w:rsidR="003D5223">
        <w:rPr>
          <w:rFonts w:ascii="Times New Roman" w:hAnsi="Times New Roman"/>
          <w:sz w:val="24"/>
          <w:szCs w:val="24"/>
        </w:rPr>
        <w:t xml:space="preserve">paid </w:t>
      </w:r>
      <w:proofErr w:type="spellStart"/>
      <w:r w:rsidR="003D5223">
        <w:rPr>
          <w:rFonts w:ascii="Times New Roman" w:hAnsi="Times New Roman"/>
          <w:sz w:val="24"/>
          <w:szCs w:val="24"/>
        </w:rPr>
        <w:t>Meritus</w:t>
      </w:r>
      <w:proofErr w:type="spellEnd"/>
      <w:r w:rsidR="003D5223">
        <w:rPr>
          <w:rFonts w:ascii="Times New Roman" w:hAnsi="Times New Roman"/>
          <w:sz w:val="24"/>
          <w:szCs w:val="24"/>
        </w:rPr>
        <w:t xml:space="preserve"> to renovate </w:t>
      </w:r>
      <w:r w:rsidR="00A74C05">
        <w:rPr>
          <w:rFonts w:ascii="Times New Roman" w:hAnsi="Times New Roman"/>
          <w:sz w:val="24"/>
          <w:szCs w:val="24"/>
        </w:rPr>
        <w:t xml:space="preserve">the third floor for </w:t>
      </w:r>
      <w:r w:rsidR="004C0B11" w:rsidRPr="00F174C4">
        <w:rPr>
          <w:rFonts w:ascii="Times New Roman" w:hAnsi="Times New Roman"/>
          <w:sz w:val="24"/>
          <w:szCs w:val="24"/>
        </w:rPr>
        <w:t xml:space="preserve">the </w:t>
      </w:r>
      <w:r w:rsidR="00A74C05">
        <w:rPr>
          <w:rFonts w:ascii="Times New Roman" w:hAnsi="Times New Roman"/>
          <w:sz w:val="24"/>
          <w:szCs w:val="24"/>
        </w:rPr>
        <w:t xml:space="preserve">PA </w:t>
      </w:r>
      <w:r w:rsidR="004C0B11" w:rsidRPr="00F174C4">
        <w:rPr>
          <w:rFonts w:ascii="Times New Roman" w:hAnsi="Times New Roman"/>
          <w:sz w:val="24"/>
          <w:szCs w:val="24"/>
        </w:rPr>
        <w:t>graduate program</w:t>
      </w:r>
      <w:r w:rsidR="003D5223">
        <w:rPr>
          <w:rFonts w:ascii="Times New Roman" w:hAnsi="Times New Roman"/>
          <w:sz w:val="24"/>
          <w:szCs w:val="24"/>
        </w:rPr>
        <w:t xml:space="preserve"> using local private contributions</w:t>
      </w:r>
      <w:r w:rsidR="004C0B11" w:rsidRPr="00F174C4">
        <w:rPr>
          <w:rFonts w:ascii="Times New Roman" w:hAnsi="Times New Roman"/>
          <w:sz w:val="24"/>
          <w:szCs w:val="24"/>
        </w:rPr>
        <w:t xml:space="preserve">.  </w:t>
      </w:r>
      <w:r w:rsidR="003D5223">
        <w:rPr>
          <w:rFonts w:ascii="Times New Roman" w:hAnsi="Times New Roman"/>
          <w:sz w:val="24"/>
          <w:szCs w:val="24"/>
        </w:rPr>
        <w:t xml:space="preserve">The Center was equipped and furnished through a combination of local private funding, a grant from ARC, and funding from FSU. </w:t>
      </w:r>
      <w:r w:rsidR="004C0B11" w:rsidRPr="00F174C4">
        <w:rPr>
          <w:rFonts w:ascii="Times New Roman" w:hAnsi="Times New Roman"/>
          <w:sz w:val="24"/>
          <w:szCs w:val="24"/>
        </w:rPr>
        <w:t xml:space="preserve">The second floor will eventually be built out as additional Health Sciences Center space, once another clinical program is identified.  </w:t>
      </w:r>
      <w:r w:rsidR="003D5223">
        <w:rPr>
          <w:rFonts w:ascii="Times New Roman" w:hAnsi="Times New Roman"/>
          <w:sz w:val="24"/>
          <w:szCs w:val="24"/>
        </w:rPr>
        <w:t xml:space="preserve">The B.S. in Community Health through Salisbury University (SU) began in </w:t>
      </w:r>
      <w:proofErr w:type="gramStart"/>
      <w:r w:rsidR="003D5223">
        <w:rPr>
          <w:rFonts w:ascii="Times New Roman" w:hAnsi="Times New Roman"/>
          <w:sz w:val="24"/>
          <w:szCs w:val="24"/>
        </w:rPr>
        <w:t>Fall</w:t>
      </w:r>
      <w:proofErr w:type="gramEnd"/>
      <w:r w:rsidR="003D5223">
        <w:rPr>
          <w:rFonts w:ascii="Times New Roman" w:hAnsi="Times New Roman"/>
          <w:sz w:val="24"/>
          <w:szCs w:val="24"/>
        </w:rPr>
        <w:t xml:space="preserve"> 2019 with little advanced opportunity to recruit before opening. The 2019-2020 academic </w:t>
      </w:r>
      <w:proofErr w:type="gramStart"/>
      <w:r w:rsidR="003D5223">
        <w:rPr>
          <w:rFonts w:ascii="Times New Roman" w:hAnsi="Times New Roman"/>
          <w:sz w:val="24"/>
          <w:szCs w:val="24"/>
        </w:rPr>
        <w:t>year</w:t>
      </w:r>
      <w:proofErr w:type="gramEnd"/>
      <w:r w:rsidR="003D5223">
        <w:rPr>
          <w:rFonts w:ascii="Times New Roman" w:hAnsi="Times New Roman"/>
          <w:sz w:val="24"/>
          <w:szCs w:val="24"/>
        </w:rPr>
        <w:t xml:space="preserve"> is SU’s recruitment year for a fuller Fall 2020 enrollment.  Classrooms in the USMH Main Building are used for the program. </w:t>
      </w:r>
    </w:p>
    <w:p w:rsidR="003D5223" w:rsidRDefault="003D5223" w:rsidP="0021470F">
      <w:pPr>
        <w:pStyle w:val="NoSpacing"/>
        <w:ind w:left="720" w:hanging="270"/>
        <w:rPr>
          <w:rFonts w:ascii="Times New Roman" w:hAnsi="Times New Roman"/>
          <w:sz w:val="24"/>
          <w:szCs w:val="24"/>
        </w:rPr>
      </w:pPr>
    </w:p>
    <w:p w:rsidR="0021470F" w:rsidRPr="00F174C4" w:rsidRDefault="003D5223" w:rsidP="0021470F">
      <w:pPr>
        <w:pStyle w:val="NoSpacing"/>
        <w:ind w:left="720" w:hanging="270"/>
        <w:rPr>
          <w:rFonts w:ascii="Times New Roman" w:hAnsi="Times New Roman"/>
          <w:sz w:val="24"/>
          <w:szCs w:val="24"/>
        </w:rPr>
      </w:pPr>
      <w:r>
        <w:rPr>
          <w:rFonts w:ascii="Times New Roman" w:hAnsi="Times New Roman"/>
          <w:sz w:val="24"/>
          <w:szCs w:val="24"/>
        </w:rPr>
        <w:t xml:space="preserve">2.  </w:t>
      </w:r>
      <w:r w:rsidR="0021470F" w:rsidRPr="00F174C4">
        <w:rPr>
          <w:rFonts w:ascii="Times New Roman" w:hAnsi="Times New Roman"/>
          <w:sz w:val="24"/>
          <w:szCs w:val="24"/>
        </w:rPr>
        <w:t>The intended new program offerings at USMH are outlined in the following chart:</w:t>
      </w:r>
    </w:p>
    <w:p w:rsidR="0021470F" w:rsidRPr="00F174C4" w:rsidRDefault="0021470F" w:rsidP="0021470F">
      <w:pPr>
        <w:rPr>
          <w:rFonts w:ascii="Arial" w:hAnsi="Arial"/>
        </w:rPr>
      </w:pPr>
    </w:p>
    <w:tbl>
      <w:tblPr>
        <w:tblStyle w:val="TableGrid"/>
        <w:tblW w:w="0" w:type="auto"/>
        <w:tblInd w:w="828" w:type="dxa"/>
        <w:tblLook w:val="04A0" w:firstRow="1" w:lastRow="0" w:firstColumn="1" w:lastColumn="0" w:noHBand="0" w:noVBand="1"/>
      </w:tblPr>
      <w:tblGrid>
        <w:gridCol w:w="1171"/>
        <w:gridCol w:w="2244"/>
        <w:gridCol w:w="1755"/>
        <w:gridCol w:w="3470"/>
      </w:tblGrid>
      <w:tr w:rsidR="00F174C4" w:rsidRPr="00F174C4" w:rsidTr="0021470F">
        <w:trPr>
          <w:trHeight w:val="368"/>
        </w:trPr>
        <w:tc>
          <w:tcPr>
            <w:tcW w:w="8640" w:type="dxa"/>
            <w:gridSpan w:val="4"/>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rPr>
                <w:rFonts w:ascii="Calibri" w:hAnsi="Calibri"/>
                <w:b/>
                <w:sz w:val="24"/>
                <w:szCs w:val="24"/>
              </w:rPr>
            </w:pPr>
            <w:r w:rsidRPr="00F174C4">
              <w:rPr>
                <w:b/>
                <w:sz w:val="24"/>
                <w:szCs w:val="24"/>
              </w:rPr>
              <w:t>Program Offerings</w:t>
            </w:r>
          </w:p>
        </w:tc>
      </w:tr>
      <w:tr w:rsidR="00F174C4" w:rsidRPr="00F174C4" w:rsidTr="0021470F">
        <w:trPr>
          <w:trHeight w:val="692"/>
        </w:trPr>
        <w:tc>
          <w:tcPr>
            <w:tcW w:w="1171" w:type="dxa"/>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rPr>
                <w:b/>
              </w:rPr>
            </w:pPr>
            <w:r w:rsidRPr="00F174C4">
              <w:rPr>
                <w:b/>
              </w:rPr>
              <w:t>Date</w:t>
            </w:r>
          </w:p>
        </w:tc>
        <w:tc>
          <w:tcPr>
            <w:tcW w:w="2244" w:type="dxa"/>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rPr>
                <w:b/>
              </w:rPr>
            </w:pPr>
            <w:r w:rsidRPr="00F174C4">
              <w:rPr>
                <w:b/>
              </w:rPr>
              <w:t>Program</w:t>
            </w:r>
          </w:p>
        </w:tc>
        <w:tc>
          <w:tcPr>
            <w:tcW w:w="1755" w:type="dxa"/>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rPr>
                <w:b/>
              </w:rPr>
            </w:pPr>
            <w:r w:rsidRPr="00F174C4">
              <w:rPr>
                <w:b/>
              </w:rPr>
              <w:t xml:space="preserve">New Students per Entering Class </w:t>
            </w:r>
          </w:p>
        </w:tc>
        <w:tc>
          <w:tcPr>
            <w:tcW w:w="3470" w:type="dxa"/>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rPr>
                <w:b/>
              </w:rPr>
            </w:pPr>
            <w:r w:rsidRPr="00F174C4">
              <w:rPr>
                <w:b/>
              </w:rPr>
              <w:t>Total Forecasted Program Enrollment (presumes 2-year FT completion rate)</w:t>
            </w:r>
          </w:p>
        </w:tc>
      </w:tr>
      <w:tr w:rsidR="00F174C4" w:rsidRPr="00F174C4" w:rsidTr="0021470F">
        <w:trPr>
          <w:trHeight w:val="683"/>
        </w:trPr>
        <w:tc>
          <w:tcPr>
            <w:tcW w:w="1171" w:type="dxa"/>
            <w:tcBorders>
              <w:top w:val="single" w:sz="4" w:space="0" w:color="auto"/>
              <w:left w:val="single" w:sz="4" w:space="0" w:color="auto"/>
              <w:bottom w:val="single" w:sz="4" w:space="0" w:color="auto"/>
              <w:right w:val="single" w:sz="4" w:space="0" w:color="auto"/>
            </w:tcBorders>
            <w:hideMark/>
          </w:tcPr>
          <w:p w:rsidR="0021470F" w:rsidRPr="003D5223" w:rsidRDefault="003D5223" w:rsidP="003D5223">
            <w:r w:rsidRPr="003D5223">
              <w:t>Spring 2020</w:t>
            </w:r>
          </w:p>
        </w:tc>
        <w:tc>
          <w:tcPr>
            <w:tcW w:w="2244" w:type="dxa"/>
            <w:tcBorders>
              <w:top w:val="single" w:sz="4" w:space="0" w:color="auto"/>
              <w:left w:val="single" w:sz="4" w:space="0" w:color="auto"/>
              <w:bottom w:val="single" w:sz="4" w:space="0" w:color="auto"/>
              <w:right w:val="single" w:sz="4" w:space="0" w:color="auto"/>
            </w:tcBorders>
            <w:hideMark/>
          </w:tcPr>
          <w:p w:rsidR="0021470F" w:rsidRPr="00F174C4" w:rsidRDefault="0021470F">
            <w:r w:rsidRPr="00F174C4">
              <w:t>BS in Hospitality Management &amp; Tourism through UMES</w:t>
            </w:r>
          </w:p>
        </w:tc>
        <w:tc>
          <w:tcPr>
            <w:tcW w:w="1755" w:type="dxa"/>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pPr>
            <w:r w:rsidRPr="00F174C4">
              <w:t>15-18 (excluding 1</w:t>
            </w:r>
            <w:r w:rsidRPr="00F174C4">
              <w:rPr>
                <w:vertAlign w:val="superscript"/>
              </w:rPr>
              <w:t>st</w:t>
            </w:r>
            <w:r w:rsidRPr="00F174C4">
              <w:t xml:space="preserve"> </w:t>
            </w:r>
            <w:r w:rsidR="003D5223">
              <w:t>– 2</w:t>
            </w:r>
            <w:r w:rsidR="003D5223" w:rsidRPr="003D5223">
              <w:rPr>
                <w:vertAlign w:val="superscript"/>
              </w:rPr>
              <w:t>nd</w:t>
            </w:r>
            <w:r w:rsidR="003D5223">
              <w:t xml:space="preserve"> </w:t>
            </w:r>
            <w:r w:rsidRPr="00F174C4">
              <w:t>year)</w:t>
            </w:r>
          </w:p>
        </w:tc>
        <w:tc>
          <w:tcPr>
            <w:tcW w:w="3470" w:type="dxa"/>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pPr>
            <w:r w:rsidRPr="00F174C4">
              <w:t>30 - 40</w:t>
            </w:r>
          </w:p>
        </w:tc>
      </w:tr>
      <w:tr w:rsidR="00F174C4" w:rsidRPr="00F174C4" w:rsidTr="0021470F">
        <w:trPr>
          <w:trHeight w:val="288"/>
        </w:trPr>
        <w:tc>
          <w:tcPr>
            <w:tcW w:w="1171" w:type="dxa"/>
            <w:tcBorders>
              <w:top w:val="single" w:sz="4" w:space="0" w:color="auto"/>
              <w:left w:val="single" w:sz="4" w:space="0" w:color="auto"/>
              <w:bottom w:val="single" w:sz="4" w:space="0" w:color="auto"/>
              <w:right w:val="single" w:sz="4" w:space="0" w:color="auto"/>
            </w:tcBorders>
            <w:hideMark/>
          </w:tcPr>
          <w:p w:rsidR="0021470F" w:rsidRPr="003D5223" w:rsidRDefault="0021470F">
            <w:r w:rsidRPr="003D5223">
              <w:t>Summer 2019</w:t>
            </w:r>
          </w:p>
        </w:tc>
        <w:tc>
          <w:tcPr>
            <w:tcW w:w="2244" w:type="dxa"/>
            <w:tcBorders>
              <w:top w:val="single" w:sz="4" w:space="0" w:color="auto"/>
              <w:left w:val="single" w:sz="4" w:space="0" w:color="auto"/>
              <w:bottom w:val="single" w:sz="4" w:space="0" w:color="auto"/>
              <w:right w:val="single" w:sz="4" w:space="0" w:color="auto"/>
            </w:tcBorders>
            <w:hideMark/>
          </w:tcPr>
          <w:p w:rsidR="0021470F" w:rsidRPr="00F174C4" w:rsidRDefault="0021470F" w:rsidP="004C0B11">
            <w:r w:rsidRPr="00F174C4">
              <w:t xml:space="preserve">MS in Physician Assistant through FSU </w:t>
            </w:r>
          </w:p>
        </w:tc>
        <w:tc>
          <w:tcPr>
            <w:tcW w:w="1755" w:type="dxa"/>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pPr>
            <w:r w:rsidRPr="00F174C4">
              <w:t>25</w:t>
            </w:r>
          </w:p>
        </w:tc>
        <w:tc>
          <w:tcPr>
            <w:tcW w:w="3470" w:type="dxa"/>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pPr>
            <w:r w:rsidRPr="00F174C4">
              <w:t>50</w:t>
            </w:r>
          </w:p>
        </w:tc>
      </w:tr>
      <w:tr w:rsidR="003D5223" w:rsidRPr="003D5223" w:rsidTr="0021470F">
        <w:trPr>
          <w:trHeight w:val="288"/>
        </w:trPr>
        <w:tc>
          <w:tcPr>
            <w:tcW w:w="1171" w:type="dxa"/>
            <w:tcBorders>
              <w:top w:val="single" w:sz="4" w:space="0" w:color="auto"/>
              <w:left w:val="single" w:sz="4" w:space="0" w:color="auto"/>
              <w:bottom w:val="single" w:sz="4" w:space="0" w:color="auto"/>
              <w:right w:val="single" w:sz="4" w:space="0" w:color="auto"/>
            </w:tcBorders>
            <w:hideMark/>
          </w:tcPr>
          <w:p w:rsidR="0021470F" w:rsidRPr="003D5223" w:rsidRDefault="003D5223" w:rsidP="003D5223">
            <w:r w:rsidRPr="003D5223">
              <w:t>Fall 2019</w:t>
            </w:r>
            <w:r w:rsidR="00820319" w:rsidRPr="003D5223">
              <w:t xml:space="preserve"> </w:t>
            </w:r>
          </w:p>
        </w:tc>
        <w:tc>
          <w:tcPr>
            <w:tcW w:w="2244" w:type="dxa"/>
            <w:tcBorders>
              <w:top w:val="single" w:sz="4" w:space="0" w:color="auto"/>
              <w:left w:val="single" w:sz="4" w:space="0" w:color="auto"/>
              <w:bottom w:val="single" w:sz="4" w:space="0" w:color="auto"/>
              <w:right w:val="single" w:sz="4" w:space="0" w:color="auto"/>
            </w:tcBorders>
            <w:hideMark/>
          </w:tcPr>
          <w:p w:rsidR="0021470F" w:rsidRPr="003D5223" w:rsidRDefault="004C0B11">
            <w:r w:rsidRPr="003D5223">
              <w:t>BS in Community</w:t>
            </w:r>
            <w:r w:rsidR="0021470F" w:rsidRPr="003D5223">
              <w:t xml:space="preserve"> Health</w:t>
            </w:r>
            <w:r w:rsidR="003D5223" w:rsidRPr="003D5223">
              <w:t xml:space="preserve"> through SU</w:t>
            </w:r>
          </w:p>
        </w:tc>
        <w:tc>
          <w:tcPr>
            <w:tcW w:w="1755" w:type="dxa"/>
            <w:tcBorders>
              <w:top w:val="single" w:sz="4" w:space="0" w:color="auto"/>
              <w:left w:val="single" w:sz="4" w:space="0" w:color="auto"/>
              <w:bottom w:val="single" w:sz="4" w:space="0" w:color="auto"/>
              <w:right w:val="single" w:sz="4" w:space="0" w:color="auto"/>
            </w:tcBorders>
            <w:hideMark/>
          </w:tcPr>
          <w:p w:rsidR="004C0B11" w:rsidRPr="003D5223" w:rsidRDefault="004C0B11">
            <w:pPr>
              <w:jc w:val="center"/>
            </w:pPr>
            <w:r w:rsidRPr="003D5223">
              <w:t>1</w:t>
            </w:r>
            <w:r w:rsidR="003D5223" w:rsidRPr="003D5223">
              <w:t>3</w:t>
            </w:r>
            <w:r w:rsidRPr="003D5223">
              <w:t>-1</w:t>
            </w:r>
            <w:r w:rsidR="003D5223" w:rsidRPr="003D5223">
              <w:t>5</w:t>
            </w:r>
            <w:r w:rsidRPr="003D5223">
              <w:t xml:space="preserve"> (</w:t>
            </w:r>
            <w:r w:rsidR="003D5223" w:rsidRPr="003D5223">
              <w:t xml:space="preserve">excluding </w:t>
            </w:r>
            <w:r w:rsidRPr="003D5223">
              <w:t>1</w:t>
            </w:r>
            <w:r w:rsidRPr="003D5223">
              <w:rPr>
                <w:vertAlign w:val="superscript"/>
              </w:rPr>
              <w:t>st</w:t>
            </w:r>
            <w:r w:rsidR="003D5223" w:rsidRPr="003D5223">
              <w:rPr>
                <w:vertAlign w:val="superscript"/>
              </w:rPr>
              <w:t xml:space="preserve"> </w:t>
            </w:r>
            <w:r w:rsidR="003D5223" w:rsidRPr="003D5223">
              <w:t>- 2</w:t>
            </w:r>
            <w:r w:rsidR="003D5223" w:rsidRPr="003D5223">
              <w:rPr>
                <w:vertAlign w:val="superscript"/>
              </w:rPr>
              <w:t>nd</w:t>
            </w:r>
            <w:r w:rsidR="003D5223" w:rsidRPr="003D5223">
              <w:t xml:space="preserve"> year)</w:t>
            </w:r>
          </w:p>
          <w:p w:rsidR="0021470F" w:rsidRPr="003D5223" w:rsidRDefault="0021470F">
            <w:pPr>
              <w:jc w:val="center"/>
            </w:pPr>
          </w:p>
        </w:tc>
        <w:tc>
          <w:tcPr>
            <w:tcW w:w="3470" w:type="dxa"/>
            <w:tcBorders>
              <w:top w:val="single" w:sz="4" w:space="0" w:color="auto"/>
              <w:left w:val="single" w:sz="4" w:space="0" w:color="auto"/>
              <w:bottom w:val="single" w:sz="4" w:space="0" w:color="auto"/>
              <w:right w:val="single" w:sz="4" w:space="0" w:color="auto"/>
            </w:tcBorders>
            <w:hideMark/>
          </w:tcPr>
          <w:p w:rsidR="0021470F" w:rsidRPr="003D5223" w:rsidRDefault="0021470F">
            <w:pPr>
              <w:jc w:val="center"/>
            </w:pPr>
            <w:r w:rsidRPr="003D5223">
              <w:t>28 - 30</w:t>
            </w:r>
          </w:p>
        </w:tc>
      </w:tr>
    </w:tbl>
    <w:p w:rsidR="0021470F" w:rsidRPr="003D5223" w:rsidRDefault="0021470F" w:rsidP="0021470F">
      <w:pPr>
        <w:pStyle w:val="ListParagraph"/>
        <w:ind w:hanging="270"/>
      </w:pPr>
    </w:p>
    <w:p w:rsidR="0021470F" w:rsidRPr="006653D0" w:rsidRDefault="0021470F" w:rsidP="007C428B">
      <w:pPr>
        <w:pStyle w:val="ListParagraph"/>
        <w:numPr>
          <w:ilvl w:val="0"/>
          <w:numId w:val="29"/>
        </w:numPr>
      </w:pPr>
      <w:r w:rsidRPr="003D5223">
        <w:rPr>
          <w:b/>
        </w:rPr>
        <w:t>Student Housing</w:t>
      </w:r>
      <w:r w:rsidRPr="003D5223">
        <w:t xml:space="preserve"> – The first student housing project at Patterson Hall was completed in 2015 and the apartments </w:t>
      </w:r>
      <w:r w:rsidR="00A74C05" w:rsidRPr="003D5223">
        <w:t xml:space="preserve">have </w:t>
      </w:r>
      <w:r w:rsidR="003D5223">
        <w:t xml:space="preserve">generally </w:t>
      </w:r>
      <w:r w:rsidR="00A74C05" w:rsidRPr="003D5223">
        <w:t xml:space="preserve">been </w:t>
      </w:r>
      <w:r w:rsidRPr="003D5223">
        <w:t xml:space="preserve">fully leased with eight students. The City was awarded $200,000 in Community Legacy grant funds in late 2016 to assist with development of a second Student Housing project in 2018/2019.  A </w:t>
      </w:r>
      <w:r w:rsidRPr="00F174C4">
        <w:t xml:space="preserve">Request for Proposals </w:t>
      </w:r>
      <w:r w:rsidRPr="00F174C4">
        <w:lastRenderedPageBreak/>
        <w:t xml:space="preserve">for the developer partner was posted and </w:t>
      </w:r>
      <w:r w:rsidR="00A74C05">
        <w:t xml:space="preserve">the </w:t>
      </w:r>
      <w:r w:rsidR="00EB5913" w:rsidRPr="00F174C4">
        <w:t>City and USMH staff recommended the proposal by WLR for renovation of 140 W. Antietam Street.  The Mayor and City Council concurred and an agreement was developed between the City, USMH and WLR for this 2</w:t>
      </w:r>
      <w:r w:rsidR="00EB5913" w:rsidRPr="00F174C4">
        <w:rPr>
          <w:vertAlign w:val="superscript"/>
        </w:rPr>
        <w:t>nd</w:t>
      </w:r>
      <w:r w:rsidR="00EB5913" w:rsidRPr="00F174C4">
        <w:t xml:space="preserve"> student housing project.  Construction </w:t>
      </w:r>
      <w:r w:rsidR="00A74C05">
        <w:t xml:space="preserve">was completed in time for the </w:t>
      </w:r>
      <w:proofErr w:type="gramStart"/>
      <w:r w:rsidR="00A74C05">
        <w:t>Summer</w:t>
      </w:r>
      <w:proofErr w:type="gramEnd"/>
      <w:r w:rsidR="00A74C05">
        <w:t xml:space="preserve"> 2019 semester</w:t>
      </w:r>
      <w:r w:rsidR="00EB5913" w:rsidRPr="00F174C4">
        <w:t>.</w:t>
      </w:r>
      <w:r w:rsidR="006810D3" w:rsidRPr="00F174C4">
        <w:t xml:space="preserve"> </w:t>
      </w:r>
      <w:r w:rsidR="006810D3" w:rsidRPr="006653D0">
        <w:t xml:space="preserve">The building </w:t>
      </w:r>
      <w:r w:rsidR="00A74C05" w:rsidRPr="006653D0">
        <w:t>has</w:t>
      </w:r>
      <w:r w:rsidR="006810D3" w:rsidRPr="006653D0">
        <w:t xml:space="preserve"> </w:t>
      </w:r>
      <w:r w:rsidR="006653D0" w:rsidRPr="006653D0">
        <w:t xml:space="preserve">8 two-bedroom apartments and 2 one-bedroom apartments (ADA compliant), for a total housing of </w:t>
      </w:r>
      <w:r w:rsidR="006810D3" w:rsidRPr="006653D0">
        <w:t xml:space="preserve">18 people.  It is expected that </w:t>
      </w:r>
      <w:r w:rsidR="006653D0" w:rsidRPr="006653D0">
        <w:t xml:space="preserve">most occupants will be </w:t>
      </w:r>
      <w:r w:rsidR="006810D3" w:rsidRPr="006653D0">
        <w:t>Physician Assistant students.</w:t>
      </w:r>
      <w:r w:rsidR="00EB5913" w:rsidRPr="006653D0">
        <w:t xml:space="preserve">  </w:t>
      </w:r>
      <w:r w:rsidR="002922E5">
        <w:t xml:space="preserve">A $200,000 Community Legacy grant was approved in late 2019 to assist with a third student housing project, but this project is still in the planning phase.  </w:t>
      </w:r>
      <w:r w:rsidR="006653D0" w:rsidRPr="006653D0">
        <w:t>Additional USMH students (largely from the Physician Assistant program) looking for housing in the Spring and Summer of 2020 beyond what has been developed will be referred to private apartments, including recently renovated Hamilton Hotel apartments, that meet all the criteria required of the first two USMH housing projects.</w:t>
      </w:r>
    </w:p>
    <w:p w:rsidR="007C428B" w:rsidRPr="00F174C4" w:rsidRDefault="007C428B" w:rsidP="007C428B">
      <w:pPr>
        <w:pStyle w:val="ListParagraph"/>
      </w:pPr>
    </w:p>
    <w:tbl>
      <w:tblPr>
        <w:tblStyle w:val="TableGrid"/>
        <w:tblW w:w="0" w:type="auto"/>
        <w:tblInd w:w="828" w:type="dxa"/>
        <w:tblLook w:val="04A0" w:firstRow="1" w:lastRow="0" w:firstColumn="1" w:lastColumn="0" w:noHBand="0" w:noVBand="1"/>
      </w:tblPr>
      <w:tblGrid>
        <w:gridCol w:w="3420"/>
        <w:gridCol w:w="5220"/>
      </w:tblGrid>
      <w:tr w:rsidR="00F174C4" w:rsidRPr="00F174C4" w:rsidTr="0021470F">
        <w:trPr>
          <w:trHeight w:val="405"/>
        </w:trPr>
        <w:tc>
          <w:tcPr>
            <w:tcW w:w="8640" w:type="dxa"/>
            <w:gridSpan w:val="2"/>
            <w:tcBorders>
              <w:top w:val="single" w:sz="4" w:space="0" w:color="auto"/>
              <w:left w:val="double" w:sz="4" w:space="0" w:color="auto"/>
              <w:bottom w:val="single" w:sz="4" w:space="0" w:color="auto"/>
              <w:right w:val="single" w:sz="4" w:space="0" w:color="auto"/>
            </w:tcBorders>
            <w:hideMark/>
          </w:tcPr>
          <w:p w:rsidR="0021470F" w:rsidRPr="00F174C4" w:rsidRDefault="0021470F">
            <w:pPr>
              <w:jc w:val="center"/>
              <w:rPr>
                <w:rFonts w:ascii="Calibri" w:hAnsi="Calibri"/>
                <w:b/>
                <w:sz w:val="24"/>
                <w:szCs w:val="24"/>
              </w:rPr>
            </w:pPr>
            <w:r w:rsidRPr="00F174C4">
              <w:rPr>
                <w:b/>
                <w:sz w:val="24"/>
                <w:szCs w:val="24"/>
              </w:rPr>
              <w:t>Student Housing</w:t>
            </w:r>
          </w:p>
        </w:tc>
      </w:tr>
      <w:tr w:rsidR="00F174C4" w:rsidRPr="00F174C4" w:rsidTr="0021470F">
        <w:trPr>
          <w:trHeight w:val="413"/>
        </w:trPr>
        <w:tc>
          <w:tcPr>
            <w:tcW w:w="3420" w:type="dxa"/>
            <w:tcBorders>
              <w:top w:val="single" w:sz="4" w:space="0" w:color="auto"/>
              <w:left w:val="double" w:sz="4" w:space="0" w:color="auto"/>
              <w:bottom w:val="single" w:sz="4" w:space="0" w:color="auto"/>
              <w:right w:val="single" w:sz="4" w:space="0" w:color="auto"/>
            </w:tcBorders>
            <w:hideMark/>
          </w:tcPr>
          <w:p w:rsidR="0021470F" w:rsidRPr="00F174C4" w:rsidRDefault="0021470F">
            <w:pPr>
              <w:jc w:val="center"/>
              <w:rPr>
                <w:b/>
              </w:rPr>
            </w:pPr>
            <w:r w:rsidRPr="00F174C4">
              <w:rPr>
                <w:b/>
              </w:rPr>
              <w:t>Date Available</w:t>
            </w:r>
          </w:p>
        </w:tc>
        <w:tc>
          <w:tcPr>
            <w:tcW w:w="5220" w:type="dxa"/>
            <w:tcBorders>
              <w:top w:val="single" w:sz="4" w:space="0" w:color="auto"/>
              <w:left w:val="single" w:sz="4" w:space="0" w:color="auto"/>
              <w:bottom w:val="single" w:sz="4" w:space="0" w:color="auto"/>
              <w:right w:val="single" w:sz="4" w:space="0" w:color="auto"/>
            </w:tcBorders>
            <w:hideMark/>
          </w:tcPr>
          <w:p w:rsidR="0021470F" w:rsidRPr="00F174C4" w:rsidRDefault="0021470F">
            <w:pPr>
              <w:jc w:val="center"/>
              <w:rPr>
                <w:b/>
              </w:rPr>
            </w:pPr>
            <w:r w:rsidRPr="00F174C4">
              <w:rPr>
                <w:b/>
              </w:rPr>
              <w:t>Anticipated Housing Demand</w:t>
            </w:r>
          </w:p>
        </w:tc>
      </w:tr>
      <w:tr w:rsidR="006653D0" w:rsidRPr="00F174C4" w:rsidTr="0021470F">
        <w:trPr>
          <w:trHeight w:val="751"/>
        </w:trPr>
        <w:tc>
          <w:tcPr>
            <w:tcW w:w="3420" w:type="dxa"/>
            <w:tcBorders>
              <w:top w:val="single" w:sz="4" w:space="0" w:color="auto"/>
              <w:left w:val="double" w:sz="4" w:space="0" w:color="auto"/>
              <w:bottom w:val="single" w:sz="4" w:space="0" w:color="auto"/>
              <w:right w:val="single" w:sz="4" w:space="0" w:color="auto"/>
            </w:tcBorders>
          </w:tcPr>
          <w:p w:rsidR="006653D0" w:rsidRPr="00F174C4" w:rsidRDefault="006653D0">
            <w:r>
              <w:t>Fall 2015</w:t>
            </w:r>
          </w:p>
        </w:tc>
        <w:tc>
          <w:tcPr>
            <w:tcW w:w="5220" w:type="dxa"/>
            <w:tcBorders>
              <w:top w:val="single" w:sz="4" w:space="0" w:color="auto"/>
              <w:left w:val="single" w:sz="4" w:space="0" w:color="auto"/>
              <w:bottom w:val="single" w:sz="4" w:space="0" w:color="auto"/>
              <w:right w:val="single" w:sz="4" w:space="0" w:color="auto"/>
            </w:tcBorders>
          </w:tcPr>
          <w:p w:rsidR="006653D0" w:rsidRPr="00F174C4" w:rsidRDefault="006653D0" w:rsidP="006810D3">
            <w:r>
              <w:t>8 students (Patterson Hall: 4 two-bedroom apartments)</w:t>
            </w:r>
          </w:p>
        </w:tc>
      </w:tr>
      <w:tr w:rsidR="00F174C4" w:rsidRPr="00F174C4" w:rsidTr="0021470F">
        <w:trPr>
          <w:trHeight w:val="751"/>
        </w:trPr>
        <w:tc>
          <w:tcPr>
            <w:tcW w:w="3420" w:type="dxa"/>
            <w:tcBorders>
              <w:top w:val="single" w:sz="4" w:space="0" w:color="auto"/>
              <w:left w:val="double" w:sz="4" w:space="0" w:color="auto"/>
              <w:bottom w:val="single" w:sz="4" w:space="0" w:color="auto"/>
              <w:right w:val="single" w:sz="4" w:space="0" w:color="auto"/>
            </w:tcBorders>
            <w:hideMark/>
          </w:tcPr>
          <w:p w:rsidR="0021470F" w:rsidRPr="00F174C4" w:rsidRDefault="006810D3">
            <w:r w:rsidRPr="00F174C4">
              <w:t>May</w:t>
            </w:r>
            <w:r w:rsidR="0021470F" w:rsidRPr="00F174C4">
              <w:t xml:space="preserve"> 2019</w:t>
            </w:r>
          </w:p>
        </w:tc>
        <w:tc>
          <w:tcPr>
            <w:tcW w:w="5220" w:type="dxa"/>
            <w:tcBorders>
              <w:top w:val="single" w:sz="4" w:space="0" w:color="auto"/>
              <w:left w:val="single" w:sz="4" w:space="0" w:color="auto"/>
              <w:bottom w:val="single" w:sz="4" w:space="0" w:color="auto"/>
              <w:right w:val="single" w:sz="4" w:space="0" w:color="auto"/>
            </w:tcBorders>
            <w:hideMark/>
          </w:tcPr>
          <w:p w:rsidR="0021470F" w:rsidRPr="00F174C4" w:rsidRDefault="006810D3" w:rsidP="006810D3">
            <w:r w:rsidRPr="00F174C4">
              <w:t>18</w:t>
            </w:r>
            <w:r w:rsidR="0021470F" w:rsidRPr="00F174C4">
              <w:t xml:space="preserve"> students (</w:t>
            </w:r>
            <w:r w:rsidR="006653D0">
              <w:t xml:space="preserve">Antietam Street apartments: </w:t>
            </w:r>
            <w:r w:rsidRPr="00F174C4">
              <w:t xml:space="preserve">8 two bedroom </w:t>
            </w:r>
            <w:proofErr w:type="spellStart"/>
            <w:r w:rsidRPr="00F174C4">
              <w:t>en</w:t>
            </w:r>
            <w:proofErr w:type="spellEnd"/>
            <w:r w:rsidRPr="00F174C4">
              <w:t xml:space="preserve"> suite apartments and 2 one bedroom apartments</w:t>
            </w:r>
            <w:r w:rsidR="0021470F" w:rsidRPr="00F174C4">
              <w:t>)</w:t>
            </w:r>
          </w:p>
        </w:tc>
      </w:tr>
      <w:tr w:rsidR="0021470F" w:rsidRPr="00F174C4" w:rsidTr="0021470F">
        <w:trPr>
          <w:trHeight w:val="317"/>
        </w:trPr>
        <w:tc>
          <w:tcPr>
            <w:tcW w:w="3420" w:type="dxa"/>
            <w:tcBorders>
              <w:top w:val="single" w:sz="4" w:space="0" w:color="auto"/>
              <w:left w:val="double" w:sz="4" w:space="0" w:color="auto"/>
              <w:bottom w:val="single" w:sz="4" w:space="0" w:color="auto"/>
              <w:right w:val="single" w:sz="4" w:space="0" w:color="auto"/>
            </w:tcBorders>
            <w:hideMark/>
          </w:tcPr>
          <w:p w:rsidR="0021470F" w:rsidRPr="006653D0" w:rsidRDefault="006810D3">
            <w:r w:rsidRPr="006653D0">
              <w:t>May</w:t>
            </w:r>
            <w:r w:rsidR="0021470F" w:rsidRPr="006653D0">
              <w:t xml:space="preserve"> 2020</w:t>
            </w:r>
          </w:p>
        </w:tc>
        <w:tc>
          <w:tcPr>
            <w:tcW w:w="5220" w:type="dxa"/>
            <w:tcBorders>
              <w:top w:val="single" w:sz="4" w:space="0" w:color="auto"/>
              <w:left w:val="single" w:sz="4" w:space="0" w:color="auto"/>
              <w:bottom w:val="single" w:sz="4" w:space="0" w:color="auto"/>
              <w:right w:val="single" w:sz="4" w:space="0" w:color="auto"/>
            </w:tcBorders>
            <w:hideMark/>
          </w:tcPr>
          <w:p w:rsidR="0021470F" w:rsidRPr="006653D0" w:rsidRDefault="006653D0" w:rsidP="006653D0">
            <w:r w:rsidRPr="006653D0">
              <w:t>25 additional students will need to secure housing in a combination of the two USMH student housing projects and in private housing.</w:t>
            </w:r>
          </w:p>
        </w:tc>
      </w:tr>
    </w:tbl>
    <w:p w:rsidR="00D30E54" w:rsidRPr="00D30E54" w:rsidRDefault="006653D0" w:rsidP="00881F9F">
      <w:pPr>
        <w:pStyle w:val="NoSpacing"/>
        <w:tabs>
          <w:tab w:val="left" w:pos="360"/>
        </w:tabs>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U</w:t>
      </w:r>
      <w:r w:rsidR="006F2B3E">
        <w:rPr>
          <w:rFonts w:ascii="Times New Roman" w:hAnsi="Times New Roman" w:cs="Times New Roman"/>
          <w:b/>
          <w:color w:val="FF0000"/>
          <w:sz w:val="24"/>
          <w:szCs w:val="24"/>
          <w:u w:val="single"/>
        </w:rPr>
        <w:t>PDATED</w:t>
      </w:r>
    </w:p>
    <w:p w:rsidR="00D30E54" w:rsidRDefault="00D30E54" w:rsidP="00881F9F">
      <w:pPr>
        <w:pStyle w:val="NoSpacing"/>
        <w:tabs>
          <w:tab w:val="left" w:pos="360"/>
        </w:tabs>
        <w:rPr>
          <w:rFonts w:ascii="Times New Roman" w:hAnsi="Times New Roman" w:cs="Times New Roman"/>
          <w:sz w:val="24"/>
          <w:szCs w:val="24"/>
        </w:rPr>
      </w:pPr>
    </w:p>
    <w:p w:rsidR="00D30E54" w:rsidRPr="00F174C4" w:rsidRDefault="00D30E54" w:rsidP="00881F9F">
      <w:pPr>
        <w:pStyle w:val="NoSpacing"/>
        <w:tabs>
          <w:tab w:val="left" w:pos="360"/>
        </w:tabs>
        <w:rPr>
          <w:rFonts w:ascii="Times New Roman" w:hAnsi="Times New Roman" w:cs="Times New Roman"/>
          <w:sz w:val="24"/>
          <w:szCs w:val="24"/>
        </w:rPr>
      </w:pPr>
    </w:p>
    <w:p w:rsidR="00502056" w:rsidRPr="00F174C4" w:rsidRDefault="00770188">
      <w:pPr>
        <w:rPr>
          <w:rFonts w:ascii="Times New Roman" w:hAnsi="Times New Roman" w:cs="Times New Roman"/>
          <w:b/>
          <w:sz w:val="28"/>
          <w:szCs w:val="28"/>
        </w:rPr>
      </w:pPr>
      <w:r w:rsidRPr="00F174C4">
        <w:rPr>
          <w:rFonts w:ascii="Times New Roman" w:hAnsi="Times New Roman" w:cs="Times New Roman"/>
          <w:b/>
          <w:sz w:val="28"/>
          <w:szCs w:val="28"/>
        </w:rPr>
        <w:t>Catalyst</w:t>
      </w:r>
      <w:r w:rsidR="00502056" w:rsidRPr="00F174C4">
        <w:rPr>
          <w:rFonts w:ascii="Times New Roman" w:hAnsi="Times New Roman" w:cs="Times New Roman"/>
          <w:b/>
          <w:sz w:val="28"/>
          <w:szCs w:val="28"/>
        </w:rPr>
        <w:t xml:space="preserve"> Project</w:t>
      </w:r>
      <w:r w:rsidRPr="00F174C4">
        <w:rPr>
          <w:rFonts w:ascii="Times New Roman" w:hAnsi="Times New Roman" w:cs="Times New Roman"/>
          <w:b/>
          <w:sz w:val="28"/>
          <w:szCs w:val="28"/>
        </w:rPr>
        <w:t xml:space="preserve"> #4</w:t>
      </w:r>
      <w:r w:rsidR="00502056" w:rsidRPr="00F174C4">
        <w:rPr>
          <w:rFonts w:ascii="Times New Roman" w:hAnsi="Times New Roman" w:cs="Times New Roman"/>
          <w:b/>
          <w:sz w:val="28"/>
          <w:szCs w:val="28"/>
        </w:rPr>
        <w:t xml:space="preserve"> – Hotel/Conference Center and Heritage Center/Commemorative Park</w:t>
      </w:r>
      <w:r w:rsidRPr="00F174C4">
        <w:rPr>
          <w:rFonts w:ascii="Times New Roman" w:hAnsi="Times New Roman" w:cs="Times New Roman"/>
          <w:b/>
          <w:sz w:val="28"/>
          <w:szCs w:val="28"/>
        </w:rPr>
        <w:t>:</w:t>
      </w:r>
      <w:r w:rsidR="004B12CA" w:rsidRPr="00F174C4">
        <w:rPr>
          <w:rFonts w:ascii="Times New Roman" w:hAnsi="Times New Roman" w:cs="Times New Roman"/>
          <w:b/>
          <w:sz w:val="28"/>
          <w:szCs w:val="28"/>
        </w:rPr>
        <w:t xml:space="preserve"> </w:t>
      </w:r>
    </w:p>
    <w:p w:rsidR="006625E1" w:rsidRPr="00F174C4" w:rsidRDefault="006625E1" w:rsidP="006625E1">
      <w:pPr>
        <w:pStyle w:val="NoSpacing"/>
        <w:rPr>
          <w:rFonts w:ascii="Times New Roman" w:hAnsi="Times New Roman" w:cs="Times New Roman"/>
          <w:spacing w:val="1"/>
          <w:sz w:val="24"/>
          <w:szCs w:val="24"/>
        </w:rPr>
      </w:pPr>
      <w:r w:rsidRPr="00F174C4">
        <w:rPr>
          <w:rFonts w:ascii="Times New Roman" w:hAnsi="Times New Roman" w:cs="Times New Roman"/>
          <w:sz w:val="24"/>
          <w:szCs w:val="24"/>
        </w:rPr>
        <w:t xml:space="preserve">GOALS: </w:t>
      </w:r>
      <w:r w:rsidRPr="00F174C4">
        <w:rPr>
          <w:rFonts w:ascii="Times New Roman" w:hAnsi="Times New Roman" w:cs="Times New Roman"/>
          <w:spacing w:val="1"/>
          <w:sz w:val="24"/>
          <w:szCs w:val="24"/>
        </w:rPr>
        <w:t>Construct 200-room “Upper Upscale” hotel (</w:t>
      </w:r>
      <w:proofErr w:type="spellStart"/>
      <w:r w:rsidRPr="00F174C4">
        <w:rPr>
          <w:rFonts w:ascii="Times New Roman" w:hAnsi="Times New Roman" w:cs="Times New Roman"/>
          <w:spacing w:val="1"/>
          <w:sz w:val="24"/>
          <w:szCs w:val="24"/>
        </w:rPr>
        <w:t>ie</w:t>
      </w:r>
      <w:proofErr w:type="spellEnd"/>
      <w:r w:rsidRPr="00F174C4">
        <w:rPr>
          <w:rFonts w:ascii="Times New Roman" w:hAnsi="Times New Roman" w:cs="Times New Roman"/>
          <w:spacing w:val="1"/>
          <w:sz w:val="24"/>
          <w:szCs w:val="24"/>
        </w:rPr>
        <w:t xml:space="preserve">: Sheraton, Wyndham, </w:t>
      </w:r>
      <w:proofErr w:type="gramStart"/>
      <w:r w:rsidRPr="00F174C4">
        <w:rPr>
          <w:rFonts w:ascii="Times New Roman" w:hAnsi="Times New Roman" w:cs="Times New Roman"/>
          <w:spacing w:val="1"/>
          <w:sz w:val="24"/>
          <w:szCs w:val="24"/>
        </w:rPr>
        <w:t>Hilton</w:t>
      </w:r>
      <w:proofErr w:type="gramEnd"/>
      <w:r w:rsidRPr="00F174C4">
        <w:rPr>
          <w:rFonts w:ascii="Times New Roman" w:hAnsi="Times New Roman" w:cs="Times New Roman"/>
          <w:spacing w:val="1"/>
          <w:sz w:val="24"/>
          <w:szCs w:val="24"/>
        </w:rPr>
        <w:t xml:space="preserve">). </w:t>
      </w:r>
      <w:proofErr w:type="gramStart"/>
      <w:r w:rsidRPr="00F174C4">
        <w:rPr>
          <w:rFonts w:ascii="Times New Roman" w:hAnsi="Times New Roman" w:cs="Times New Roman"/>
          <w:spacing w:val="1"/>
          <w:sz w:val="24"/>
          <w:szCs w:val="24"/>
        </w:rPr>
        <w:t>Programmed with adjacent 20,000 square-foot conference center.</w:t>
      </w:r>
      <w:proofErr w:type="gramEnd"/>
      <w:r w:rsidRPr="00F174C4">
        <w:rPr>
          <w:rFonts w:ascii="Times New Roman" w:hAnsi="Times New Roman" w:cs="Times New Roman"/>
          <w:spacing w:val="1"/>
          <w:sz w:val="24"/>
          <w:szCs w:val="24"/>
        </w:rPr>
        <w:t xml:space="preserve">  Establish Civil War Heritage Center and Commemorative Park.</w:t>
      </w:r>
    </w:p>
    <w:p w:rsidR="00297BE4" w:rsidRPr="00F174C4" w:rsidRDefault="00297BE4" w:rsidP="006625E1">
      <w:pPr>
        <w:pStyle w:val="NoSpacing"/>
        <w:rPr>
          <w:rFonts w:ascii="Times New Roman" w:hAnsi="Times New Roman" w:cs="Times New Roman"/>
          <w:spacing w:val="1"/>
          <w:sz w:val="24"/>
          <w:szCs w:val="24"/>
        </w:rPr>
      </w:pPr>
    </w:p>
    <w:p w:rsidR="00770188" w:rsidRPr="00F174C4" w:rsidRDefault="00981A84" w:rsidP="001D4E7E">
      <w:pPr>
        <w:pStyle w:val="ListParagraph"/>
        <w:numPr>
          <w:ilvl w:val="0"/>
          <w:numId w:val="17"/>
        </w:numPr>
      </w:pPr>
      <w:r w:rsidRPr="00F174C4">
        <w:t>Exploratory conversations to date.</w:t>
      </w:r>
    </w:p>
    <w:p w:rsidR="00203026" w:rsidRPr="00F174C4" w:rsidRDefault="00515D8B" w:rsidP="001D4E7E">
      <w:pPr>
        <w:pStyle w:val="ListParagraph"/>
        <w:numPr>
          <w:ilvl w:val="0"/>
          <w:numId w:val="17"/>
        </w:numPr>
      </w:pPr>
      <w:r w:rsidRPr="00F174C4">
        <w:t xml:space="preserve">Project is </w:t>
      </w:r>
      <w:r w:rsidR="00981A84" w:rsidRPr="00F174C4">
        <w:t>more long-term in nature.</w:t>
      </w:r>
    </w:p>
    <w:p w:rsidR="00CD5974" w:rsidRPr="00F174C4" w:rsidRDefault="00CD5974">
      <w:pPr>
        <w:rPr>
          <w:rFonts w:ascii="Times New Roman" w:hAnsi="Times New Roman" w:cs="Times New Roman"/>
          <w:sz w:val="24"/>
          <w:szCs w:val="24"/>
        </w:rPr>
      </w:pPr>
    </w:p>
    <w:p w:rsidR="00770188" w:rsidRPr="00F174C4" w:rsidRDefault="00770188">
      <w:pPr>
        <w:rPr>
          <w:rFonts w:ascii="Times New Roman" w:hAnsi="Times New Roman" w:cs="Times New Roman"/>
          <w:sz w:val="24"/>
          <w:szCs w:val="24"/>
        </w:rPr>
      </w:pPr>
      <w:r w:rsidRPr="00F174C4">
        <w:rPr>
          <w:rFonts w:ascii="Times New Roman" w:hAnsi="Times New Roman" w:cs="Times New Roman"/>
          <w:b/>
          <w:sz w:val="28"/>
          <w:szCs w:val="28"/>
        </w:rPr>
        <w:t xml:space="preserve">Catalyst </w:t>
      </w:r>
      <w:r w:rsidR="00502056" w:rsidRPr="00F174C4">
        <w:rPr>
          <w:rFonts w:ascii="Times New Roman" w:hAnsi="Times New Roman" w:cs="Times New Roman"/>
          <w:b/>
          <w:sz w:val="28"/>
          <w:szCs w:val="28"/>
        </w:rPr>
        <w:t xml:space="preserve">Project </w:t>
      </w:r>
      <w:r w:rsidRPr="00F174C4">
        <w:rPr>
          <w:rFonts w:ascii="Times New Roman" w:hAnsi="Times New Roman" w:cs="Times New Roman"/>
          <w:b/>
          <w:sz w:val="28"/>
          <w:szCs w:val="28"/>
        </w:rPr>
        <w:t>#5</w:t>
      </w:r>
      <w:r w:rsidR="00502056" w:rsidRPr="00F174C4">
        <w:rPr>
          <w:rFonts w:ascii="Times New Roman" w:hAnsi="Times New Roman" w:cs="Times New Roman"/>
          <w:b/>
          <w:sz w:val="28"/>
          <w:szCs w:val="28"/>
        </w:rPr>
        <w:t xml:space="preserve"> – Linking City Park/The Washington County Museum of Fine Arts and A&amp;E District with Trail and New Housing</w:t>
      </w:r>
      <w:r w:rsidRPr="00F174C4">
        <w:rPr>
          <w:rFonts w:ascii="Times New Roman" w:hAnsi="Times New Roman" w:cs="Times New Roman"/>
          <w:b/>
          <w:sz w:val="28"/>
          <w:szCs w:val="28"/>
        </w:rPr>
        <w:t>:</w:t>
      </w:r>
      <w:r w:rsidR="006D5F24" w:rsidRPr="00F174C4">
        <w:rPr>
          <w:rFonts w:ascii="Times New Roman" w:hAnsi="Times New Roman" w:cs="Times New Roman"/>
          <w:b/>
          <w:sz w:val="28"/>
          <w:szCs w:val="28"/>
        </w:rPr>
        <w:t xml:space="preserve"> </w:t>
      </w:r>
    </w:p>
    <w:p w:rsidR="006625E1" w:rsidRPr="00F174C4" w:rsidRDefault="006625E1" w:rsidP="006625E1">
      <w:pPr>
        <w:pStyle w:val="NoSpacing"/>
        <w:rPr>
          <w:rFonts w:ascii="Times New Roman" w:hAnsi="Times New Roman" w:cs="Times New Roman"/>
          <w:sz w:val="24"/>
          <w:szCs w:val="24"/>
        </w:rPr>
      </w:pPr>
      <w:r w:rsidRPr="00F174C4">
        <w:rPr>
          <w:rFonts w:ascii="Times New Roman" w:hAnsi="Times New Roman" w:cs="Times New Roman"/>
          <w:sz w:val="24"/>
          <w:szCs w:val="24"/>
        </w:rPr>
        <w:t>GOALS: Construct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multi-use trail</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linking</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City</w:t>
      </w:r>
      <w:r w:rsidRPr="00F174C4">
        <w:rPr>
          <w:rFonts w:ascii="Times New Roman" w:hAnsi="Times New Roman" w:cs="Times New Roman"/>
          <w:spacing w:val="-3"/>
          <w:sz w:val="24"/>
          <w:szCs w:val="24"/>
        </w:rPr>
        <w:t xml:space="preserve"> </w:t>
      </w:r>
      <w:r w:rsidRPr="00F174C4">
        <w:rPr>
          <w:rFonts w:ascii="Times New Roman" w:hAnsi="Times New Roman" w:cs="Times New Roman"/>
          <w:spacing w:val="-2"/>
          <w:sz w:val="24"/>
          <w:szCs w:val="24"/>
        </w:rPr>
        <w:t>Park/WCMFA</w:t>
      </w:r>
      <w:r w:rsidRPr="00F174C4">
        <w:rPr>
          <w:rFonts w:ascii="Times New Roman" w:hAnsi="Times New Roman" w:cs="Times New Roman"/>
          <w:sz w:val="24"/>
          <w:szCs w:val="24"/>
        </w:rPr>
        <w:t xml:space="preserve"> with</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 xml:space="preserve">the </w:t>
      </w:r>
      <w:r w:rsidRPr="00F174C4">
        <w:rPr>
          <w:rFonts w:ascii="Times New Roman" w:hAnsi="Times New Roman" w:cs="Times New Roman"/>
          <w:spacing w:val="-2"/>
          <w:sz w:val="24"/>
          <w:szCs w:val="24"/>
        </w:rPr>
        <w:t>Arts</w:t>
      </w:r>
      <w:r w:rsidRPr="00F174C4">
        <w:rPr>
          <w:rFonts w:ascii="Times New Roman" w:hAnsi="Times New Roman" w:cs="Times New Roman"/>
          <w:sz w:val="24"/>
          <w:szCs w:val="24"/>
        </w:rPr>
        <w:t xml:space="preserve"> &amp;</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Entertainment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District,</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and add</w:t>
      </w:r>
      <w:r w:rsidRPr="00F174C4">
        <w:rPr>
          <w:rFonts w:ascii="Times New Roman" w:hAnsi="Times New Roman" w:cs="Times New Roman"/>
          <w:spacing w:val="61"/>
          <w:sz w:val="24"/>
          <w:szCs w:val="24"/>
        </w:rPr>
        <w:t xml:space="preserve"> </w:t>
      </w:r>
      <w:r w:rsidRPr="00F174C4">
        <w:rPr>
          <w:rFonts w:ascii="Times New Roman" w:hAnsi="Times New Roman" w:cs="Times New Roman"/>
          <w:sz w:val="24"/>
          <w:szCs w:val="24"/>
        </w:rPr>
        <w:t>31 new townhomes along</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trail</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and</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rehab buildings to</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create 85</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loft</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apartments</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(in</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10 years).</w:t>
      </w:r>
    </w:p>
    <w:p w:rsidR="0074757E" w:rsidRPr="00F174C4" w:rsidRDefault="0074757E" w:rsidP="006625E1">
      <w:pPr>
        <w:pStyle w:val="NoSpacing"/>
        <w:rPr>
          <w:rFonts w:ascii="Times New Roman" w:hAnsi="Times New Roman" w:cs="Times New Roman"/>
          <w:sz w:val="24"/>
          <w:szCs w:val="24"/>
        </w:rPr>
      </w:pPr>
    </w:p>
    <w:p w:rsidR="00A03078" w:rsidRPr="00F174C4" w:rsidRDefault="00A03078" w:rsidP="00A03078">
      <w:pPr>
        <w:rPr>
          <w:rFonts w:ascii="Times New Roman" w:hAnsi="Times New Roman"/>
          <w:b/>
          <w:bCs/>
          <w:sz w:val="24"/>
          <w:szCs w:val="24"/>
          <w:u w:val="single"/>
        </w:rPr>
      </w:pPr>
      <w:r w:rsidRPr="00F174C4">
        <w:rPr>
          <w:rFonts w:ascii="Times New Roman" w:hAnsi="Times New Roman"/>
          <w:b/>
          <w:bCs/>
          <w:sz w:val="24"/>
          <w:szCs w:val="24"/>
          <w:u w:val="single"/>
        </w:rPr>
        <w:lastRenderedPageBreak/>
        <w:t>Hagerstown Cultural Trail</w:t>
      </w:r>
    </w:p>
    <w:p w:rsidR="00A03078" w:rsidRPr="00F174C4" w:rsidRDefault="00A03078" w:rsidP="00A03078">
      <w:pPr>
        <w:ind w:left="360"/>
        <w:rPr>
          <w:rFonts w:ascii="Times New Roman" w:hAnsi="Times New Roman"/>
          <w:sz w:val="24"/>
          <w:szCs w:val="24"/>
          <w:u w:val="single"/>
        </w:rPr>
      </w:pPr>
      <w:r w:rsidRPr="00F174C4">
        <w:rPr>
          <w:rFonts w:ascii="Times New Roman" w:hAnsi="Times New Roman"/>
          <w:sz w:val="24"/>
          <w:szCs w:val="24"/>
          <w:u w:val="single"/>
        </w:rPr>
        <w:t>Trail Construction</w:t>
      </w:r>
    </w:p>
    <w:p w:rsidR="00A03078" w:rsidRPr="00F174C4" w:rsidRDefault="00A03078" w:rsidP="00A03078">
      <w:pPr>
        <w:numPr>
          <w:ilvl w:val="0"/>
          <w:numId w:val="27"/>
        </w:numPr>
        <w:spacing w:after="0" w:line="240" w:lineRule="auto"/>
        <w:rPr>
          <w:rFonts w:ascii="Times New Roman" w:eastAsia="Times New Roman" w:hAnsi="Times New Roman"/>
          <w:sz w:val="24"/>
          <w:szCs w:val="24"/>
        </w:rPr>
      </w:pPr>
      <w:r w:rsidRPr="00F174C4">
        <w:rPr>
          <w:rFonts w:ascii="Times New Roman" w:eastAsia="Times New Roman" w:hAnsi="Times New Roman"/>
          <w:sz w:val="24"/>
          <w:szCs w:val="24"/>
        </w:rPr>
        <w:t xml:space="preserve">Construction of Phase I of the trail began in April 2016 and was substantially complete by November 2017. The project was completed within budget.  The Grand Opening was June 17, 2017.  </w:t>
      </w:r>
    </w:p>
    <w:p w:rsidR="00A03078" w:rsidRPr="00F174C4" w:rsidRDefault="00A03078" w:rsidP="00A03078">
      <w:pPr>
        <w:numPr>
          <w:ilvl w:val="0"/>
          <w:numId w:val="27"/>
        </w:numPr>
        <w:spacing w:after="0" w:line="240" w:lineRule="auto"/>
        <w:rPr>
          <w:rFonts w:ascii="Times New Roman" w:eastAsia="Times New Roman" w:hAnsi="Times New Roman"/>
          <w:sz w:val="24"/>
          <w:szCs w:val="24"/>
        </w:rPr>
      </w:pPr>
      <w:r w:rsidRPr="00F174C4">
        <w:rPr>
          <w:rFonts w:ascii="Times New Roman" w:eastAsia="Times New Roman" w:hAnsi="Times New Roman"/>
          <w:sz w:val="24"/>
          <w:szCs w:val="24"/>
        </w:rPr>
        <w:t>Trail amenities include trash cans, three benches, artistic three shade structures, dog mitt stations, granite insets, and extensive landscaping.</w:t>
      </w:r>
    </w:p>
    <w:p w:rsidR="00A03078" w:rsidRPr="00F174C4" w:rsidRDefault="00A03078" w:rsidP="00A03078">
      <w:pPr>
        <w:numPr>
          <w:ilvl w:val="0"/>
          <w:numId w:val="27"/>
        </w:numPr>
        <w:spacing w:after="0" w:line="240" w:lineRule="auto"/>
        <w:rPr>
          <w:rFonts w:ascii="Times New Roman" w:eastAsia="Times New Roman" w:hAnsi="Times New Roman"/>
          <w:sz w:val="24"/>
          <w:szCs w:val="24"/>
        </w:rPr>
      </w:pPr>
      <w:r w:rsidRPr="00F174C4">
        <w:rPr>
          <w:rFonts w:ascii="Times New Roman" w:eastAsia="Times New Roman" w:hAnsi="Times New Roman"/>
          <w:sz w:val="24"/>
          <w:szCs w:val="24"/>
        </w:rPr>
        <w:t>Utilizing a grant from the Maryland Heritage Area Authority, entrance signs, wayfinding signs</w:t>
      </w:r>
      <w:r w:rsidR="000038AC">
        <w:rPr>
          <w:rFonts w:ascii="Times New Roman" w:eastAsia="Times New Roman" w:hAnsi="Times New Roman"/>
          <w:sz w:val="24"/>
          <w:szCs w:val="24"/>
        </w:rPr>
        <w:t>,</w:t>
      </w:r>
      <w:r w:rsidRPr="00F174C4">
        <w:rPr>
          <w:rFonts w:ascii="Times New Roman" w:eastAsia="Times New Roman" w:hAnsi="Times New Roman"/>
          <w:sz w:val="24"/>
          <w:szCs w:val="24"/>
        </w:rPr>
        <w:t xml:space="preserve"> art interpretive signs, and interactive history displays, etc. were installed.</w:t>
      </w:r>
    </w:p>
    <w:p w:rsidR="007406AD" w:rsidRDefault="00E03883" w:rsidP="00A03078">
      <w:pPr>
        <w:numPr>
          <w:ilvl w:val="0"/>
          <w:numId w:val="27"/>
        </w:numPr>
        <w:spacing w:after="0" w:line="240" w:lineRule="auto"/>
        <w:rPr>
          <w:rFonts w:ascii="Times New Roman" w:eastAsia="Times New Roman" w:hAnsi="Times New Roman"/>
          <w:iCs/>
          <w:sz w:val="24"/>
          <w:szCs w:val="24"/>
        </w:rPr>
      </w:pPr>
      <w:r w:rsidRPr="00F174C4">
        <w:rPr>
          <w:rFonts w:ascii="Times New Roman" w:eastAsia="Times New Roman" w:hAnsi="Times New Roman"/>
          <w:iCs/>
          <w:sz w:val="24"/>
          <w:szCs w:val="24"/>
        </w:rPr>
        <w:t>P</w:t>
      </w:r>
      <w:r w:rsidR="00A03078" w:rsidRPr="00F174C4">
        <w:rPr>
          <w:rFonts w:ascii="Times New Roman" w:eastAsia="Times New Roman" w:hAnsi="Times New Roman"/>
          <w:iCs/>
          <w:sz w:val="24"/>
          <w:szCs w:val="24"/>
        </w:rPr>
        <w:t xml:space="preserve">lanning </w:t>
      </w:r>
      <w:r w:rsidRPr="00F174C4">
        <w:rPr>
          <w:rFonts w:ascii="Times New Roman" w:eastAsia="Times New Roman" w:hAnsi="Times New Roman"/>
          <w:iCs/>
          <w:sz w:val="24"/>
          <w:szCs w:val="24"/>
        </w:rPr>
        <w:t xml:space="preserve">and fund-raising </w:t>
      </w:r>
      <w:r w:rsidR="00A03078" w:rsidRPr="00F174C4">
        <w:rPr>
          <w:rFonts w:ascii="Times New Roman" w:eastAsia="Times New Roman" w:hAnsi="Times New Roman"/>
          <w:iCs/>
          <w:sz w:val="24"/>
          <w:szCs w:val="24"/>
        </w:rPr>
        <w:t>for Phase II of the trail from West Antietam Street to the Urban Improvement Project plaza</w:t>
      </w:r>
      <w:r w:rsidRPr="00F174C4">
        <w:rPr>
          <w:rFonts w:ascii="Times New Roman" w:eastAsia="Times New Roman" w:hAnsi="Times New Roman"/>
          <w:iCs/>
          <w:sz w:val="24"/>
          <w:szCs w:val="24"/>
        </w:rPr>
        <w:t xml:space="preserve"> </w:t>
      </w:r>
      <w:r w:rsidR="00D30E54">
        <w:rPr>
          <w:rFonts w:ascii="Times New Roman" w:eastAsia="Times New Roman" w:hAnsi="Times New Roman"/>
          <w:iCs/>
          <w:sz w:val="24"/>
          <w:szCs w:val="24"/>
        </w:rPr>
        <w:t xml:space="preserve">and on to W. Washington Street </w:t>
      </w:r>
      <w:r w:rsidRPr="00F174C4">
        <w:rPr>
          <w:rFonts w:ascii="Times New Roman" w:eastAsia="Times New Roman" w:hAnsi="Times New Roman"/>
          <w:iCs/>
          <w:sz w:val="24"/>
          <w:szCs w:val="24"/>
        </w:rPr>
        <w:t>is underway</w:t>
      </w:r>
      <w:r w:rsidR="00A03078" w:rsidRPr="00F174C4">
        <w:rPr>
          <w:rFonts w:ascii="Times New Roman" w:eastAsia="Times New Roman" w:hAnsi="Times New Roman"/>
          <w:iCs/>
          <w:sz w:val="24"/>
          <w:szCs w:val="24"/>
        </w:rPr>
        <w:t>.</w:t>
      </w:r>
      <w:r w:rsidR="000038AC">
        <w:rPr>
          <w:rFonts w:ascii="Times New Roman" w:eastAsia="Times New Roman" w:hAnsi="Times New Roman"/>
          <w:iCs/>
          <w:sz w:val="24"/>
          <w:szCs w:val="24"/>
        </w:rPr>
        <w:t xml:space="preserve">  </w:t>
      </w:r>
      <w:r w:rsidR="007406AD">
        <w:rPr>
          <w:rFonts w:ascii="Times New Roman" w:eastAsia="Times New Roman" w:hAnsi="Times New Roman"/>
          <w:iCs/>
          <w:sz w:val="24"/>
          <w:szCs w:val="24"/>
        </w:rPr>
        <w:t xml:space="preserve">Due to delays in acquiring the land for the project, the construction will likely not occur now until 2012. </w:t>
      </w:r>
    </w:p>
    <w:p w:rsidR="007406AD" w:rsidRDefault="007406AD" w:rsidP="00A03078">
      <w:pPr>
        <w:numPr>
          <w:ilvl w:val="0"/>
          <w:numId w:val="27"/>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Funding for the Plaza and Phase II of the Trail that is secured is:</w:t>
      </w:r>
    </w:p>
    <w:p w:rsidR="007406AD" w:rsidRDefault="007406AD" w:rsidP="007406AD">
      <w:pPr>
        <w:numPr>
          <w:ilvl w:val="1"/>
          <w:numId w:val="27"/>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$300,000 Program Open Space (FY 19)</w:t>
      </w:r>
    </w:p>
    <w:p w:rsidR="007406AD" w:rsidRDefault="00D30E54" w:rsidP="007406AD">
      <w:pPr>
        <w:numPr>
          <w:ilvl w:val="1"/>
          <w:numId w:val="27"/>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$400,000 in Community Legacy </w:t>
      </w:r>
      <w:r w:rsidR="007406AD">
        <w:rPr>
          <w:rFonts w:ascii="Times New Roman" w:eastAsia="Times New Roman" w:hAnsi="Times New Roman"/>
          <w:iCs/>
          <w:sz w:val="24"/>
          <w:szCs w:val="24"/>
        </w:rPr>
        <w:t>(FY 19)</w:t>
      </w:r>
    </w:p>
    <w:p w:rsidR="00A03078" w:rsidRDefault="007406AD" w:rsidP="007406AD">
      <w:pPr>
        <w:numPr>
          <w:ilvl w:val="1"/>
          <w:numId w:val="27"/>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$100,000 in Maryland Heritage Area (FY 21)</w:t>
      </w:r>
    </w:p>
    <w:p w:rsidR="007406AD" w:rsidRDefault="007406AD" w:rsidP="007406AD">
      <w:pPr>
        <w:numPr>
          <w:ilvl w:val="1"/>
          <w:numId w:val="27"/>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$300,000 in Strategic Demolition Fund (FY 18) – spent undergrounding utilities</w:t>
      </w:r>
    </w:p>
    <w:p w:rsidR="007406AD" w:rsidRDefault="007406AD" w:rsidP="007406AD">
      <w:pPr>
        <w:numPr>
          <w:ilvl w:val="1"/>
          <w:numId w:val="27"/>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$1,057,000 in City Bond Funds ($657,000 past bond proceeds, $400,000 in future bond proceeds)</w:t>
      </w:r>
    </w:p>
    <w:p w:rsidR="007406AD" w:rsidRPr="00F174C4" w:rsidRDefault="007406AD" w:rsidP="007406AD">
      <w:pPr>
        <w:numPr>
          <w:ilvl w:val="1"/>
          <w:numId w:val="27"/>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TOTAL = $2,157,000</w:t>
      </w:r>
    </w:p>
    <w:p w:rsidR="00E03883" w:rsidRPr="00F174C4" w:rsidRDefault="007406AD" w:rsidP="00A03078">
      <w:pPr>
        <w:numPr>
          <w:ilvl w:val="0"/>
          <w:numId w:val="27"/>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$875,000 was spent to install conduit to allow for undergrounding utilities in </w:t>
      </w:r>
      <w:proofErr w:type="gramStart"/>
      <w:r>
        <w:rPr>
          <w:rFonts w:ascii="Times New Roman" w:eastAsia="Times New Roman" w:hAnsi="Times New Roman"/>
          <w:iCs/>
          <w:sz w:val="24"/>
          <w:szCs w:val="24"/>
        </w:rPr>
        <w:t>the are</w:t>
      </w:r>
      <w:proofErr w:type="gramEnd"/>
      <w:r>
        <w:rPr>
          <w:rFonts w:ascii="Times New Roman" w:eastAsia="Times New Roman" w:hAnsi="Times New Roman"/>
          <w:iCs/>
          <w:sz w:val="24"/>
          <w:szCs w:val="24"/>
        </w:rPr>
        <w:t xml:space="preserve"> </w:t>
      </w:r>
      <w:proofErr w:type="spellStart"/>
      <w:r>
        <w:rPr>
          <w:rFonts w:ascii="Times New Roman" w:eastAsia="Times New Roman" w:hAnsi="Times New Roman"/>
          <w:iCs/>
          <w:sz w:val="24"/>
          <w:szCs w:val="24"/>
        </w:rPr>
        <w:t>aof</w:t>
      </w:r>
      <w:proofErr w:type="spellEnd"/>
      <w:r>
        <w:rPr>
          <w:rFonts w:ascii="Times New Roman" w:eastAsia="Times New Roman" w:hAnsi="Times New Roman"/>
          <w:iCs/>
          <w:sz w:val="24"/>
          <w:szCs w:val="24"/>
        </w:rPr>
        <w:t xml:space="preserve"> the UIP Plaza and Trail extension.  All wires were undergrounded by March 2019.  Project fund balance is $1,282,000.</w:t>
      </w:r>
      <w:r w:rsidR="00E03883" w:rsidRPr="00F174C4">
        <w:rPr>
          <w:rFonts w:ascii="Times New Roman" w:eastAsia="Times New Roman" w:hAnsi="Times New Roman"/>
          <w:iCs/>
          <w:sz w:val="24"/>
          <w:szCs w:val="24"/>
        </w:rPr>
        <w:t xml:space="preserve"> </w:t>
      </w:r>
    </w:p>
    <w:p w:rsidR="00A03078" w:rsidRPr="00F174C4" w:rsidRDefault="00A03078" w:rsidP="00A03078">
      <w:pPr>
        <w:ind w:left="360"/>
        <w:rPr>
          <w:rFonts w:ascii="Times New Roman" w:hAnsi="Times New Roman"/>
          <w:sz w:val="24"/>
          <w:szCs w:val="24"/>
          <w:u w:val="single"/>
        </w:rPr>
      </w:pPr>
      <w:r w:rsidRPr="00F174C4">
        <w:rPr>
          <w:rFonts w:ascii="Times New Roman" w:hAnsi="Times New Roman"/>
          <w:sz w:val="24"/>
          <w:szCs w:val="24"/>
          <w:u w:val="single"/>
        </w:rPr>
        <w:t xml:space="preserve">Attractions: </w:t>
      </w:r>
    </w:p>
    <w:p w:rsidR="00A03078" w:rsidRDefault="00A03078" w:rsidP="00A03078">
      <w:pPr>
        <w:numPr>
          <w:ilvl w:val="0"/>
          <w:numId w:val="28"/>
        </w:numPr>
        <w:spacing w:after="0" w:line="240" w:lineRule="auto"/>
        <w:rPr>
          <w:rFonts w:ascii="Times New Roman" w:eastAsia="Times New Roman" w:hAnsi="Times New Roman"/>
          <w:sz w:val="24"/>
          <w:szCs w:val="24"/>
        </w:rPr>
      </w:pPr>
      <w:r w:rsidRPr="00F174C4">
        <w:rPr>
          <w:rFonts w:ascii="Times New Roman" w:eastAsia="Times New Roman" w:hAnsi="Times New Roman"/>
          <w:sz w:val="24"/>
          <w:szCs w:val="24"/>
        </w:rPr>
        <w:t xml:space="preserve">Completed art along the Trail includes: The Mural of Unusual Size, Rise (metal sculpture by Adam Curtis),  The Fantastical Garden ( metal sculpture by Alison </w:t>
      </w:r>
      <w:proofErr w:type="spellStart"/>
      <w:r w:rsidRPr="00F174C4">
        <w:rPr>
          <w:rFonts w:ascii="Times New Roman" w:eastAsia="Times New Roman" w:hAnsi="Times New Roman"/>
          <w:sz w:val="24"/>
          <w:szCs w:val="24"/>
        </w:rPr>
        <w:t>Sigethy</w:t>
      </w:r>
      <w:proofErr w:type="spellEnd"/>
      <w:r w:rsidRPr="00F174C4">
        <w:rPr>
          <w:rFonts w:ascii="Times New Roman" w:eastAsia="Times New Roman" w:hAnsi="Times New Roman"/>
          <w:sz w:val="24"/>
          <w:szCs w:val="24"/>
        </w:rPr>
        <w:t xml:space="preserve">), Railroad Switch (laser cut metal sculpture by Vicki </w:t>
      </w:r>
      <w:proofErr w:type="spellStart"/>
      <w:r w:rsidRPr="00F174C4">
        <w:rPr>
          <w:rFonts w:ascii="Times New Roman" w:eastAsia="Times New Roman" w:hAnsi="Times New Roman"/>
          <w:sz w:val="24"/>
          <w:szCs w:val="24"/>
        </w:rPr>
        <w:t>Scuri</w:t>
      </w:r>
      <w:proofErr w:type="spellEnd"/>
      <w:r w:rsidRPr="00F174C4">
        <w:rPr>
          <w:rFonts w:ascii="Times New Roman" w:eastAsia="Times New Roman" w:hAnsi="Times New Roman"/>
          <w:sz w:val="24"/>
          <w:szCs w:val="24"/>
        </w:rPr>
        <w:t>), POD (sculpture by Richard Deutsch)</w:t>
      </w:r>
      <w:r w:rsidR="00D30E54">
        <w:rPr>
          <w:rFonts w:ascii="Times New Roman" w:eastAsia="Times New Roman" w:hAnsi="Times New Roman"/>
          <w:sz w:val="24"/>
          <w:szCs w:val="24"/>
        </w:rPr>
        <w:t xml:space="preserve">, </w:t>
      </w:r>
      <w:r w:rsidR="00D30E54" w:rsidRPr="00D30E54">
        <w:rPr>
          <w:rFonts w:ascii="Times New Roman" w:eastAsia="Times New Roman" w:hAnsi="Times New Roman"/>
          <w:iCs/>
          <w:sz w:val="24"/>
          <w:szCs w:val="24"/>
        </w:rPr>
        <w:t>Rivulet</w:t>
      </w:r>
      <w:r w:rsidR="00D30E54">
        <w:rPr>
          <w:rFonts w:ascii="Times New Roman" w:eastAsia="Times New Roman" w:hAnsi="Times New Roman"/>
          <w:b/>
          <w:iCs/>
          <w:sz w:val="24"/>
          <w:szCs w:val="24"/>
        </w:rPr>
        <w:t xml:space="preserve"> (</w:t>
      </w:r>
      <w:r w:rsidR="00D30E54" w:rsidRPr="00F174C4">
        <w:rPr>
          <w:rFonts w:ascii="Times New Roman" w:eastAsia="Times New Roman" w:hAnsi="Times New Roman"/>
          <w:iCs/>
          <w:sz w:val="24"/>
          <w:szCs w:val="24"/>
        </w:rPr>
        <w:t xml:space="preserve">an interactive sculpture by </w:t>
      </w:r>
      <w:proofErr w:type="spellStart"/>
      <w:r w:rsidR="00D30E54" w:rsidRPr="00F174C4">
        <w:rPr>
          <w:rFonts w:ascii="Times New Roman" w:eastAsia="Times New Roman" w:hAnsi="Times New Roman"/>
          <w:iCs/>
          <w:sz w:val="24"/>
          <w:szCs w:val="24"/>
        </w:rPr>
        <w:t>Benefiel</w:t>
      </w:r>
      <w:proofErr w:type="spellEnd"/>
      <w:r w:rsidR="00D30E54" w:rsidRPr="00F174C4">
        <w:rPr>
          <w:rFonts w:ascii="Times New Roman" w:eastAsia="Times New Roman" w:hAnsi="Times New Roman"/>
          <w:iCs/>
          <w:sz w:val="24"/>
          <w:szCs w:val="24"/>
        </w:rPr>
        <w:t>/</w:t>
      </w:r>
      <w:proofErr w:type="spellStart"/>
      <w:r w:rsidR="00D30E54" w:rsidRPr="00F174C4">
        <w:rPr>
          <w:rFonts w:ascii="Times New Roman" w:eastAsia="Times New Roman" w:hAnsi="Times New Roman"/>
          <w:iCs/>
          <w:sz w:val="24"/>
          <w:szCs w:val="24"/>
        </w:rPr>
        <w:t>McKibbin</w:t>
      </w:r>
      <w:proofErr w:type="spellEnd"/>
      <w:r w:rsidR="00D30E54">
        <w:rPr>
          <w:rFonts w:ascii="Times New Roman" w:eastAsia="Times New Roman" w:hAnsi="Times New Roman"/>
          <w:iCs/>
          <w:sz w:val="24"/>
          <w:szCs w:val="24"/>
        </w:rPr>
        <w:t xml:space="preserve">), and </w:t>
      </w:r>
      <w:r w:rsidR="00D30E54" w:rsidRPr="00D30E54">
        <w:rPr>
          <w:rFonts w:ascii="Times New Roman" w:eastAsia="Times New Roman" w:hAnsi="Times New Roman"/>
          <w:iCs/>
          <w:sz w:val="24"/>
          <w:szCs w:val="24"/>
        </w:rPr>
        <w:t>This little Light of Mine</w:t>
      </w:r>
      <w:r w:rsidR="00D30E54" w:rsidRPr="00F174C4">
        <w:rPr>
          <w:rFonts w:ascii="Times New Roman" w:eastAsia="Times New Roman" w:hAnsi="Times New Roman"/>
          <w:iCs/>
          <w:sz w:val="24"/>
          <w:szCs w:val="24"/>
        </w:rPr>
        <w:t xml:space="preserve"> </w:t>
      </w:r>
      <w:r w:rsidR="00D30E54">
        <w:rPr>
          <w:rFonts w:ascii="Times New Roman" w:eastAsia="Times New Roman" w:hAnsi="Times New Roman"/>
          <w:iCs/>
          <w:sz w:val="24"/>
          <w:szCs w:val="24"/>
        </w:rPr>
        <w:t>(</w:t>
      </w:r>
      <w:r w:rsidR="00D30E54" w:rsidRPr="00F174C4">
        <w:rPr>
          <w:rFonts w:ascii="Times New Roman" w:eastAsia="Times New Roman" w:hAnsi="Times New Roman"/>
          <w:iCs/>
          <w:sz w:val="24"/>
          <w:szCs w:val="24"/>
        </w:rPr>
        <w:t>mural by Eric Ricks</w:t>
      </w:r>
      <w:r w:rsidR="00D30E54">
        <w:rPr>
          <w:rFonts w:ascii="Times New Roman" w:eastAsia="Times New Roman" w:hAnsi="Times New Roman"/>
          <w:iCs/>
          <w:sz w:val="24"/>
          <w:szCs w:val="24"/>
        </w:rPr>
        <w:t>)</w:t>
      </w:r>
      <w:r w:rsidRPr="00F174C4">
        <w:rPr>
          <w:rFonts w:ascii="Times New Roman" w:eastAsia="Times New Roman" w:hAnsi="Times New Roman"/>
          <w:sz w:val="24"/>
          <w:szCs w:val="24"/>
        </w:rPr>
        <w:t xml:space="preserve">. </w:t>
      </w:r>
      <w:r w:rsidR="007406AD">
        <w:rPr>
          <w:rFonts w:ascii="Times New Roman" w:eastAsia="Times New Roman" w:hAnsi="Times New Roman"/>
          <w:sz w:val="24"/>
          <w:szCs w:val="24"/>
        </w:rPr>
        <w:t xml:space="preserve"> </w:t>
      </w:r>
      <w:r w:rsidR="009563D4">
        <w:rPr>
          <w:rFonts w:ascii="Times New Roman" w:eastAsia="Times New Roman" w:hAnsi="Times New Roman"/>
          <w:sz w:val="24"/>
          <w:szCs w:val="24"/>
        </w:rPr>
        <w:t>The “</w:t>
      </w:r>
      <w:r w:rsidR="007406AD">
        <w:rPr>
          <w:rFonts w:ascii="Times New Roman" w:eastAsia="Times New Roman" w:hAnsi="Times New Roman"/>
          <w:sz w:val="24"/>
          <w:szCs w:val="24"/>
        </w:rPr>
        <w:t>Hands on the Trail</w:t>
      </w:r>
      <w:r w:rsidR="009563D4">
        <w:rPr>
          <w:rFonts w:ascii="Times New Roman" w:eastAsia="Times New Roman" w:hAnsi="Times New Roman"/>
          <w:sz w:val="24"/>
          <w:szCs w:val="24"/>
        </w:rPr>
        <w:t>”</w:t>
      </w:r>
      <w:r w:rsidR="007406AD">
        <w:rPr>
          <w:rFonts w:ascii="Times New Roman" w:eastAsia="Times New Roman" w:hAnsi="Times New Roman"/>
          <w:sz w:val="24"/>
          <w:szCs w:val="24"/>
        </w:rPr>
        <w:t xml:space="preserve"> mural of hand images </w:t>
      </w:r>
      <w:r w:rsidR="009563D4">
        <w:rPr>
          <w:rFonts w:ascii="Times New Roman" w:eastAsia="Times New Roman" w:hAnsi="Times New Roman"/>
          <w:sz w:val="24"/>
          <w:szCs w:val="24"/>
        </w:rPr>
        <w:t xml:space="preserve">of those who attended the grand opening </w:t>
      </w:r>
      <w:r w:rsidR="007406AD">
        <w:rPr>
          <w:rFonts w:ascii="Times New Roman" w:eastAsia="Times New Roman" w:hAnsi="Times New Roman"/>
          <w:sz w:val="24"/>
          <w:szCs w:val="24"/>
        </w:rPr>
        <w:t>was installed near Park Circle.  The Trail also has a water feature, butterfly garden, historical markers, and geocaching activities.</w:t>
      </w:r>
    </w:p>
    <w:p w:rsidR="007406AD" w:rsidRPr="009563D4" w:rsidRDefault="007406AD" w:rsidP="00A03078">
      <w:pPr>
        <w:numPr>
          <w:ilvl w:val="0"/>
          <w:numId w:val="2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w:t>
      </w:r>
      <w:proofErr w:type="gramStart"/>
      <w:r>
        <w:rPr>
          <w:rFonts w:ascii="Times New Roman" w:eastAsia="Times New Roman" w:hAnsi="Times New Roman"/>
          <w:sz w:val="24"/>
          <w:szCs w:val="24"/>
        </w:rPr>
        <w:t>Spring</w:t>
      </w:r>
      <w:proofErr w:type="gramEnd"/>
      <w:r>
        <w:rPr>
          <w:rFonts w:ascii="Times New Roman" w:eastAsia="Times New Roman" w:hAnsi="Times New Roman"/>
          <w:sz w:val="24"/>
          <w:szCs w:val="24"/>
        </w:rPr>
        <w:t xml:space="preserve"> 2020, we will install </w:t>
      </w:r>
      <w:r w:rsidR="009563D4">
        <w:rPr>
          <w:rFonts w:ascii="Times New Roman" w:eastAsia="Times New Roman" w:hAnsi="Times New Roman"/>
          <w:sz w:val="24"/>
          <w:szCs w:val="24"/>
        </w:rPr>
        <w:t xml:space="preserve">the </w:t>
      </w:r>
      <w:r>
        <w:rPr>
          <w:rFonts w:ascii="Times New Roman" w:eastAsia="Times New Roman" w:hAnsi="Times New Roman"/>
          <w:sz w:val="24"/>
          <w:szCs w:val="24"/>
        </w:rPr>
        <w:t>“Moller’s Sustained Wind” sculpture along the Trail south of Baltimore Street.</w:t>
      </w:r>
    </w:p>
    <w:p w:rsidR="00A03078" w:rsidRPr="009563D4" w:rsidRDefault="007406AD" w:rsidP="00A03078">
      <w:pPr>
        <w:numPr>
          <w:ilvl w:val="0"/>
          <w:numId w:val="28"/>
        </w:numPr>
        <w:spacing w:after="0" w:line="240" w:lineRule="auto"/>
        <w:rPr>
          <w:rFonts w:ascii="Times New Roman" w:eastAsia="Times New Roman" w:hAnsi="Times New Roman"/>
          <w:sz w:val="24"/>
          <w:szCs w:val="24"/>
        </w:rPr>
      </w:pPr>
      <w:r w:rsidRPr="009563D4">
        <w:rPr>
          <w:rFonts w:ascii="Times New Roman" w:eastAsia="Times New Roman" w:hAnsi="Times New Roman"/>
          <w:sz w:val="24"/>
          <w:szCs w:val="24"/>
        </w:rPr>
        <w:t>The Washington County Arts Council is currently advertising a call for new “Faces</w:t>
      </w:r>
      <w:r w:rsidR="00A03078" w:rsidRPr="009563D4">
        <w:rPr>
          <w:rFonts w:ascii="Times New Roman" w:eastAsia="Times New Roman" w:hAnsi="Times New Roman"/>
          <w:sz w:val="24"/>
          <w:szCs w:val="24"/>
        </w:rPr>
        <w:t xml:space="preserve"> of Hagerstown</w:t>
      </w:r>
      <w:r w:rsidRPr="009563D4">
        <w:rPr>
          <w:rFonts w:ascii="Times New Roman" w:eastAsia="Times New Roman" w:hAnsi="Times New Roman"/>
          <w:sz w:val="24"/>
          <w:szCs w:val="24"/>
        </w:rPr>
        <w:t>.</w:t>
      </w:r>
      <w:r w:rsidR="00A03078" w:rsidRPr="009563D4">
        <w:rPr>
          <w:rFonts w:ascii="Times New Roman" w:eastAsia="Times New Roman" w:hAnsi="Times New Roman"/>
          <w:sz w:val="24"/>
          <w:szCs w:val="24"/>
        </w:rPr>
        <w:t>”</w:t>
      </w:r>
      <w:r w:rsidRPr="009563D4">
        <w:rPr>
          <w:rFonts w:ascii="Times New Roman" w:eastAsia="Times New Roman" w:hAnsi="Times New Roman"/>
          <w:sz w:val="24"/>
          <w:szCs w:val="24"/>
        </w:rPr>
        <w:t xml:space="preserve"> The Fine Arts Museum is planning a one-day Photo Marathon on April 18</w:t>
      </w:r>
      <w:r w:rsidRPr="009563D4">
        <w:rPr>
          <w:rFonts w:ascii="Times New Roman" w:eastAsia="Times New Roman" w:hAnsi="Times New Roman"/>
          <w:sz w:val="24"/>
          <w:szCs w:val="24"/>
          <w:vertAlign w:val="superscript"/>
        </w:rPr>
        <w:t xml:space="preserve"> </w:t>
      </w:r>
      <w:r w:rsidRPr="009563D4">
        <w:rPr>
          <w:rFonts w:ascii="Times New Roman" w:eastAsia="Times New Roman" w:hAnsi="Times New Roman"/>
          <w:sz w:val="24"/>
          <w:szCs w:val="24"/>
        </w:rPr>
        <w:t xml:space="preserve">and this would be photos in Hagerstown of various items (history, architecture, close-ups, etc.) </w:t>
      </w:r>
      <w:r w:rsidR="009563D4">
        <w:rPr>
          <w:rFonts w:ascii="Times New Roman" w:eastAsia="Times New Roman" w:hAnsi="Times New Roman"/>
          <w:sz w:val="24"/>
          <w:szCs w:val="24"/>
        </w:rPr>
        <w:t xml:space="preserve">which will </w:t>
      </w:r>
      <w:r w:rsidRPr="009563D4">
        <w:rPr>
          <w:rFonts w:ascii="Times New Roman" w:eastAsia="Times New Roman" w:hAnsi="Times New Roman"/>
          <w:sz w:val="24"/>
          <w:szCs w:val="24"/>
        </w:rPr>
        <w:t xml:space="preserve">replace the 10 “Faces” on West Lee Street and the 9 pictures on the adjacent pole wrap. </w:t>
      </w:r>
      <w:r w:rsidR="009563D4" w:rsidRPr="009563D4">
        <w:rPr>
          <w:rFonts w:ascii="Times New Roman" w:eastAsia="Times New Roman" w:hAnsi="Times New Roman"/>
          <w:sz w:val="24"/>
          <w:szCs w:val="24"/>
        </w:rPr>
        <w:t>The existing Faces will not be removed but simply re-faced with the new pictures saving cost.</w:t>
      </w:r>
    </w:p>
    <w:p w:rsidR="00CD5974" w:rsidRPr="009563D4" w:rsidRDefault="009563D4" w:rsidP="00530C8F">
      <w:pPr>
        <w:numPr>
          <w:ilvl w:val="0"/>
          <w:numId w:val="28"/>
        </w:numPr>
        <w:spacing w:after="0" w:line="240" w:lineRule="auto"/>
        <w:rPr>
          <w:rFonts w:ascii="Calibri" w:eastAsia="Times New Roman" w:hAnsi="Calibri"/>
          <w:iCs/>
          <w:color w:val="FF0000"/>
        </w:rPr>
      </w:pPr>
      <w:r w:rsidRPr="009563D4">
        <w:rPr>
          <w:rFonts w:ascii="Times New Roman" w:eastAsia="Times New Roman" w:hAnsi="Times New Roman"/>
          <w:sz w:val="24"/>
          <w:szCs w:val="24"/>
        </w:rPr>
        <w:t xml:space="preserve">The City acquired the former Park Circle Service Center at 319 Summit Avenue and will remove the pavement and structures </w:t>
      </w:r>
      <w:r>
        <w:rPr>
          <w:rFonts w:ascii="Times New Roman" w:eastAsia="Times New Roman" w:hAnsi="Times New Roman"/>
          <w:sz w:val="24"/>
          <w:szCs w:val="24"/>
        </w:rPr>
        <w:t>in March 2020. The Artist Selection Committee indicated that this location will be the next priority for public art.</w:t>
      </w:r>
      <w:r w:rsidRPr="009563D4">
        <w:rPr>
          <w:rFonts w:ascii="Times New Roman" w:eastAsia="Times New Roman" w:hAnsi="Times New Roman"/>
          <w:sz w:val="24"/>
          <w:szCs w:val="24"/>
        </w:rPr>
        <w:t xml:space="preserve"> </w:t>
      </w:r>
      <w:r>
        <w:rPr>
          <w:rFonts w:ascii="Times New Roman" w:eastAsia="Times New Roman" w:hAnsi="Times New Roman"/>
          <w:sz w:val="24"/>
          <w:szCs w:val="24"/>
        </w:rPr>
        <w:t xml:space="preserve">With City Council’s </w:t>
      </w:r>
      <w:r>
        <w:rPr>
          <w:rFonts w:ascii="Times New Roman" w:eastAsia="Times New Roman" w:hAnsi="Times New Roman"/>
          <w:sz w:val="24"/>
          <w:szCs w:val="24"/>
        </w:rPr>
        <w:lastRenderedPageBreak/>
        <w:t>consent, staff will work with the Arts Council for a call for art here and apply for a Maryland State Arts Council grant.</w:t>
      </w:r>
    </w:p>
    <w:p w:rsidR="007C428B" w:rsidRPr="00EB2143" w:rsidRDefault="009563D4" w:rsidP="007C428B">
      <w:pPr>
        <w:spacing w:after="0" w:line="240" w:lineRule="auto"/>
        <w:ind w:left="720"/>
        <w:rPr>
          <w:rFonts w:ascii="Times New Roman" w:eastAsia="Times New Roman" w:hAnsi="Times New Roman" w:cs="Times New Roman"/>
          <w:b/>
          <w:iCs/>
          <w:color w:val="FF0000"/>
          <w:u w:val="single"/>
        </w:rPr>
      </w:pPr>
      <w:r>
        <w:rPr>
          <w:rFonts w:ascii="Times New Roman" w:eastAsia="Times New Roman" w:hAnsi="Times New Roman" w:cs="Times New Roman"/>
          <w:b/>
          <w:iCs/>
          <w:color w:val="FF0000"/>
          <w:u w:val="single"/>
        </w:rPr>
        <w:t>U</w:t>
      </w:r>
      <w:r w:rsidR="006F2B3E">
        <w:rPr>
          <w:rFonts w:ascii="Times New Roman" w:eastAsia="Times New Roman" w:hAnsi="Times New Roman" w:cs="Times New Roman"/>
          <w:b/>
          <w:iCs/>
          <w:color w:val="FF0000"/>
          <w:u w:val="single"/>
        </w:rPr>
        <w:t>PDATED</w:t>
      </w:r>
    </w:p>
    <w:p w:rsidR="00EB2143" w:rsidRDefault="00EB2143" w:rsidP="007C428B">
      <w:pPr>
        <w:spacing w:after="0" w:line="240" w:lineRule="auto"/>
        <w:ind w:left="720"/>
        <w:rPr>
          <w:rFonts w:ascii="Calibri" w:eastAsia="Times New Roman" w:hAnsi="Calibri"/>
          <w:iCs/>
        </w:rPr>
      </w:pPr>
    </w:p>
    <w:p w:rsidR="00EB2143" w:rsidRPr="00F174C4" w:rsidRDefault="00EB2143" w:rsidP="007C428B">
      <w:pPr>
        <w:spacing w:after="0" w:line="240" w:lineRule="auto"/>
        <w:ind w:left="720"/>
        <w:rPr>
          <w:rFonts w:ascii="Calibri" w:eastAsia="Times New Roman" w:hAnsi="Calibri"/>
          <w:iCs/>
        </w:rPr>
      </w:pPr>
    </w:p>
    <w:p w:rsidR="00770188" w:rsidRPr="00F174C4" w:rsidRDefault="00770188">
      <w:pPr>
        <w:rPr>
          <w:rFonts w:ascii="Times New Roman" w:hAnsi="Times New Roman" w:cs="Times New Roman"/>
          <w:b/>
          <w:sz w:val="28"/>
          <w:szCs w:val="28"/>
        </w:rPr>
      </w:pPr>
      <w:r w:rsidRPr="00F174C4">
        <w:rPr>
          <w:rFonts w:ascii="Times New Roman" w:hAnsi="Times New Roman" w:cs="Times New Roman"/>
          <w:b/>
          <w:sz w:val="28"/>
          <w:szCs w:val="28"/>
        </w:rPr>
        <w:t xml:space="preserve">Catalyst </w:t>
      </w:r>
      <w:r w:rsidR="00502056" w:rsidRPr="00F174C4">
        <w:rPr>
          <w:rFonts w:ascii="Times New Roman" w:hAnsi="Times New Roman" w:cs="Times New Roman"/>
          <w:b/>
          <w:sz w:val="28"/>
          <w:szCs w:val="28"/>
        </w:rPr>
        <w:t xml:space="preserve">Project </w:t>
      </w:r>
      <w:r w:rsidRPr="00F174C4">
        <w:rPr>
          <w:rFonts w:ascii="Times New Roman" w:hAnsi="Times New Roman" w:cs="Times New Roman"/>
          <w:b/>
          <w:sz w:val="28"/>
          <w:szCs w:val="28"/>
        </w:rPr>
        <w:t>#6</w:t>
      </w:r>
      <w:r w:rsidR="00502056" w:rsidRPr="00F174C4">
        <w:rPr>
          <w:rFonts w:ascii="Times New Roman" w:hAnsi="Times New Roman" w:cs="Times New Roman"/>
          <w:b/>
          <w:sz w:val="28"/>
          <w:szCs w:val="28"/>
        </w:rPr>
        <w:t xml:space="preserve"> – Expanded Downtown Arts/Events Programming</w:t>
      </w:r>
      <w:r w:rsidRPr="00F174C4">
        <w:rPr>
          <w:rFonts w:ascii="Times New Roman" w:hAnsi="Times New Roman" w:cs="Times New Roman"/>
          <w:b/>
          <w:sz w:val="28"/>
          <w:szCs w:val="28"/>
        </w:rPr>
        <w:t>:</w:t>
      </w:r>
    </w:p>
    <w:p w:rsidR="008C77AE" w:rsidRPr="00F174C4" w:rsidRDefault="006625E1" w:rsidP="008C77AE">
      <w:pPr>
        <w:pStyle w:val="NoSpacing"/>
        <w:rPr>
          <w:rFonts w:ascii="Times New Roman" w:hAnsi="Times New Roman" w:cs="Times New Roman"/>
          <w:sz w:val="24"/>
          <w:szCs w:val="24"/>
        </w:rPr>
      </w:pPr>
      <w:r w:rsidRPr="00F174C4">
        <w:rPr>
          <w:rFonts w:ascii="Times New Roman" w:hAnsi="Times New Roman" w:cs="Times New Roman"/>
          <w:sz w:val="24"/>
          <w:szCs w:val="24"/>
        </w:rPr>
        <w:t>GOALS: Leverage resources to</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produce more</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frequent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events</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and build upon</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atmosphere created</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by</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popular</w:t>
      </w:r>
      <w:r w:rsidRPr="00F174C4">
        <w:rPr>
          <w:rFonts w:ascii="Times New Roman" w:hAnsi="Times New Roman" w:cs="Times New Roman"/>
          <w:spacing w:val="57"/>
          <w:sz w:val="24"/>
          <w:szCs w:val="24"/>
        </w:rPr>
        <w:t xml:space="preserve"> </w:t>
      </w:r>
      <w:r w:rsidRPr="00F174C4">
        <w:rPr>
          <w:rFonts w:ascii="Times New Roman" w:hAnsi="Times New Roman" w:cs="Times New Roman"/>
          <w:sz w:val="24"/>
          <w:szCs w:val="24"/>
        </w:rPr>
        <w:t>downtown events.</w:t>
      </w:r>
    </w:p>
    <w:p w:rsidR="008C77AE" w:rsidRPr="00F174C4" w:rsidRDefault="008C77AE" w:rsidP="008C77AE">
      <w:pPr>
        <w:pStyle w:val="NoSpacing"/>
        <w:rPr>
          <w:rFonts w:ascii="Times New Roman" w:hAnsi="Times New Roman" w:cs="Times New Roman"/>
          <w:sz w:val="24"/>
          <w:szCs w:val="24"/>
          <w:u w:val="single"/>
        </w:rPr>
      </w:pPr>
    </w:p>
    <w:p w:rsidR="008C77AE" w:rsidRPr="00F174C4" w:rsidRDefault="008C77AE" w:rsidP="008C77AE">
      <w:pPr>
        <w:ind w:firstLine="360"/>
        <w:rPr>
          <w:rFonts w:ascii="Times New Roman" w:hAnsi="Times New Roman" w:cs="Times New Roman"/>
          <w:sz w:val="24"/>
          <w:szCs w:val="24"/>
          <w:u w:val="single"/>
        </w:rPr>
      </w:pPr>
      <w:r w:rsidRPr="00F174C4">
        <w:rPr>
          <w:rFonts w:ascii="Times New Roman" w:hAnsi="Times New Roman" w:cs="Times New Roman"/>
          <w:sz w:val="24"/>
          <w:szCs w:val="24"/>
          <w:u w:val="single"/>
        </w:rPr>
        <w:t>Events</w:t>
      </w:r>
    </w:p>
    <w:p w:rsidR="00EE1762" w:rsidRPr="00F174C4" w:rsidRDefault="00E66467" w:rsidP="00E66467">
      <w:pPr>
        <w:pStyle w:val="ListParagraph"/>
        <w:numPr>
          <w:ilvl w:val="0"/>
          <w:numId w:val="22"/>
        </w:numPr>
        <w:contextualSpacing w:val="0"/>
      </w:pPr>
      <w:r w:rsidRPr="00F174C4">
        <w:t xml:space="preserve">A number of annual events took place downtown in 2018 including: Cabin Fever Blues Bash, St Patrick’s Day </w:t>
      </w:r>
      <w:proofErr w:type="spellStart"/>
      <w:r w:rsidRPr="00F174C4">
        <w:t>RunFest</w:t>
      </w:r>
      <w:proofErr w:type="spellEnd"/>
      <w:r w:rsidRPr="00F174C4">
        <w:t xml:space="preserve">, Sweets on the Street, Maryland International Film Festival, Memorial Day celebrations, Western Maryland Blues Festival, the Tour of Washington County bicycle race, the Chalk Art Festival, the Miss Maryland Pageant, Shakespeare in the Park, the Washington County Free Library’s Longest Table, Thunder in the Square (two times – once in June and once in September), Hagerstown Hopes Pride Festival, USA Cycling Downtown </w:t>
      </w:r>
      <w:proofErr w:type="spellStart"/>
      <w:r w:rsidRPr="00F174C4">
        <w:t>Criterium</w:t>
      </w:r>
      <w:proofErr w:type="spellEnd"/>
      <w:r w:rsidRPr="00F174C4">
        <w:t xml:space="preserve"> bicycle race, the Downtown Block Party, the Dash n’ Splash fun run, </w:t>
      </w:r>
      <w:proofErr w:type="spellStart"/>
      <w:r w:rsidRPr="00F174C4">
        <w:t>Krumpe’s</w:t>
      </w:r>
      <w:proofErr w:type="spellEnd"/>
      <w:r w:rsidRPr="00F174C4">
        <w:t xml:space="preserve"> 5K race, What’s NXT Summer Slide, </w:t>
      </w:r>
      <w:proofErr w:type="spellStart"/>
      <w:r w:rsidRPr="00F174C4">
        <w:t>Augustoberfest</w:t>
      </w:r>
      <w:proofErr w:type="spellEnd"/>
      <w:r w:rsidRPr="00F174C4">
        <w:t xml:space="preserve">, Taste of the Arts, City Center Ghost Tours, Spooky Sprint, </w:t>
      </w:r>
      <w:proofErr w:type="spellStart"/>
      <w:r w:rsidRPr="00F174C4">
        <w:t>Alsatia</w:t>
      </w:r>
      <w:proofErr w:type="spellEnd"/>
      <w:r w:rsidRPr="00F174C4">
        <w:t xml:space="preserve"> Mummer’s Parade, Veteran’s Day celebrations, Korean War Memorial event, awareness raising walks (Recovery Walk, Prayer Walk, Out of Darkness Walk, Walk for Freedom), City Center Tree Lighting, </w:t>
      </w:r>
      <w:proofErr w:type="spellStart"/>
      <w:r w:rsidRPr="00F174C4">
        <w:t>Christkindl</w:t>
      </w:r>
      <w:proofErr w:type="spellEnd"/>
      <w:r w:rsidRPr="00F174C4">
        <w:t xml:space="preserve"> </w:t>
      </w:r>
      <w:proofErr w:type="spellStart"/>
      <w:r w:rsidRPr="00F174C4">
        <w:t>Markt</w:t>
      </w:r>
      <w:proofErr w:type="spellEnd"/>
      <w:r w:rsidRPr="00F174C4">
        <w:t xml:space="preserve">, Holly Fest, and Donut Drop. </w:t>
      </w:r>
      <w:proofErr w:type="spellStart"/>
      <w:r w:rsidR="0075150E" w:rsidRPr="00F174C4">
        <w:t>Porchfest</w:t>
      </w:r>
      <w:proofErr w:type="spellEnd"/>
      <w:r w:rsidR="0075150E" w:rsidRPr="00F174C4">
        <w:t xml:space="preserve"> was scheduled in 2018, but was cancelled due to weather.</w:t>
      </w:r>
    </w:p>
    <w:p w:rsidR="008C77AE" w:rsidRPr="00F174C4" w:rsidRDefault="008C77AE" w:rsidP="008C77AE">
      <w:pPr>
        <w:pStyle w:val="ListParagraph"/>
        <w:numPr>
          <w:ilvl w:val="0"/>
          <w:numId w:val="22"/>
        </w:numPr>
      </w:pPr>
      <w:r w:rsidRPr="00F174C4">
        <w:t xml:space="preserve">Wind Down Fridays – </w:t>
      </w:r>
      <w:r w:rsidR="00EE1762" w:rsidRPr="00F174C4">
        <w:t>A series of six events were</w:t>
      </w:r>
      <w:r w:rsidR="00662111" w:rsidRPr="00F174C4">
        <w:t xml:space="preserve"> scheduled for </w:t>
      </w:r>
      <w:r w:rsidR="006121B5" w:rsidRPr="00F174C4">
        <w:t>2018</w:t>
      </w:r>
      <w:r w:rsidR="00662111" w:rsidRPr="00F174C4">
        <w:t xml:space="preserve"> (</w:t>
      </w:r>
      <w:r w:rsidR="006121B5" w:rsidRPr="00F174C4">
        <w:t xml:space="preserve">May </w:t>
      </w:r>
      <w:r w:rsidR="00E66467" w:rsidRPr="00F174C4">
        <w:t>4</w:t>
      </w:r>
      <w:r w:rsidR="00EE1762" w:rsidRPr="00F174C4">
        <w:t xml:space="preserve">, </w:t>
      </w:r>
      <w:r w:rsidR="006121B5" w:rsidRPr="00F174C4">
        <w:t xml:space="preserve">June </w:t>
      </w:r>
      <w:r w:rsidR="00E66467" w:rsidRPr="00F174C4">
        <w:t>29</w:t>
      </w:r>
      <w:r w:rsidR="006121B5" w:rsidRPr="00F174C4">
        <w:t>, July 27</w:t>
      </w:r>
      <w:r w:rsidR="00E66467" w:rsidRPr="00F174C4">
        <w:t xml:space="preserve"> (cancelled due to rain)</w:t>
      </w:r>
      <w:r w:rsidR="006121B5" w:rsidRPr="00F174C4">
        <w:t>, August 10</w:t>
      </w:r>
      <w:r w:rsidR="00662111" w:rsidRPr="00F174C4">
        <w:t xml:space="preserve">, </w:t>
      </w:r>
      <w:r w:rsidR="006121B5" w:rsidRPr="00F174C4">
        <w:t>September 21 and October 5</w:t>
      </w:r>
      <w:r w:rsidR="00662111" w:rsidRPr="00F174C4">
        <w:t>).</w:t>
      </w:r>
    </w:p>
    <w:p w:rsidR="00E66467" w:rsidRPr="00F174C4" w:rsidRDefault="00E66467" w:rsidP="00E66467">
      <w:pPr>
        <w:pStyle w:val="ListParagraph"/>
        <w:numPr>
          <w:ilvl w:val="0"/>
          <w:numId w:val="22"/>
        </w:numPr>
        <w:contextualSpacing w:val="0"/>
      </w:pPr>
      <w:r w:rsidRPr="00F174C4">
        <w:t>St. Patrick’s Day Fun Run – Over 900 racers participated in this annual St. Patrick’s Day themed race in distances ranging from a one mile walk to a half marathon. An after party for runners followed the event.</w:t>
      </w:r>
    </w:p>
    <w:p w:rsidR="00FE1FA0" w:rsidRPr="00F174C4" w:rsidRDefault="00FE1FA0" w:rsidP="00FE1FA0">
      <w:pPr>
        <w:pStyle w:val="ListParagraph"/>
        <w:numPr>
          <w:ilvl w:val="0"/>
          <w:numId w:val="22"/>
        </w:numPr>
      </w:pPr>
      <w:r w:rsidRPr="00F174C4">
        <w:t xml:space="preserve">Event Guidelines </w:t>
      </w:r>
      <w:r w:rsidR="00EE1762" w:rsidRPr="00F174C4">
        <w:t>– An event</w:t>
      </w:r>
      <w:r w:rsidRPr="00F174C4">
        <w:t xml:space="preserve"> </w:t>
      </w:r>
      <w:r w:rsidR="00662111" w:rsidRPr="00F174C4">
        <w:t>guidebook</w:t>
      </w:r>
      <w:r w:rsidR="00EE1762" w:rsidRPr="00F174C4">
        <w:t xml:space="preserve"> is under development and</w:t>
      </w:r>
      <w:r w:rsidR="00662111" w:rsidRPr="00F174C4">
        <w:t xml:space="preserve"> </w:t>
      </w:r>
      <w:r w:rsidRPr="00F174C4">
        <w:t xml:space="preserve">will </w:t>
      </w:r>
      <w:r w:rsidR="00662111" w:rsidRPr="00F174C4">
        <w:t>serve as a resource to event organizers and create more ev</w:t>
      </w:r>
      <w:r w:rsidR="00597A7F" w:rsidRPr="00F174C4">
        <w:t>ent opportunities for downtown</w:t>
      </w:r>
      <w:r w:rsidR="00662111" w:rsidRPr="00F174C4">
        <w:t>.</w:t>
      </w:r>
    </w:p>
    <w:p w:rsidR="00881F9F" w:rsidRPr="00F174C4" w:rsidRDefault="00881F9F" w:rsidP="00FE1FA0">
      <w:pPr>
        <w:pStyle w:val="ListParagraph"/>
        <w:numPr>
          <w:ilvl w:val="0"/>
          <w:numId w:val="22"/>
        </w:numPr>
      </w:pPr>
      <w:r w:rsidRPr="00F174C4">
        <w:t xml:space="preserve">The combination of the USMH Hospitality Center, which will seat 150 banquet-style and 200 auditorium-style, and new meeting space in the Maryland </w:t>
      </w:r>
      <w:proofErr w:type="gramStart"/>
      <w:r w:rsidRPr="00F174C4">
        <w:t>Theatre</w:t>
      </w:r>
      <w:proofErr w:type="gramEnd"/>
      <w:r w:rsidRPr="00F174C4">
        <w:t xml:space="preserve"> will complement one another in the recruitment of future conferences sized for these new venues. </w:t>
      </w:r>
    </w:p>
    <w:p w:rsidR="00B30435" w:rsidRDefault="00B30435" w:rsidP="008C77AE">
      <w:pPr>
        <w:ind w:firstLine="360"/>
      </w:pPr>
    </w:p>
    <w:p w:rsidR="008C77AE" w:rsidRPr="00F174C4" w:rsidRDefault="008C77AE" w:rsidP="008C77AE">
      <w:pPr>
        <w:ind w:firstLine="360"/>
        <w:rPr>
          <w:rFonts w:ascii="Times New Roman" w:hAnsi="Times New Roman" w:cs="Times New Roman"/>
          <w:b/>
          <w:sz w:val="24"/>
          <w:szCs w:val="24"/>
          <w:u w:val="single"/>
        </w:rPr>
      </w:pPr>
      <w:r w:rsidRPr="00F174C4">
        <w:rPr>
          <w:rFonts w:ascii="Times New Roman" w:hAnsi="Times New Roman" w:cs="Times New Roman"/>
          <w:sz w:val="24"/>
          <w:szCs w:val="24"/>
          <w:u w:val="single"/>
        </w:rPr>
        <w:t>Main Street Projects</w:t>
      </w:r>
      <w:r w:rsidR="006D5F24" w:rsidRPr="00F174C4">
        <w:rPr>
          <w:rFonts w:ascii="Times New Roman" w:hAnsi="Times New Roman" w:cs="Times New Roman"/>
          <w:sz w:val="24"/>
          <w:szCs w:val="24"/>
        </w:rPr>
        <w:t xml:space="preserve"> </w:t>
      </w:r>
    </w:p>
    <w:p w:rsidR="00FF05EE" w:rsidRPr="00F174C4" w:rsidRDefault="00FF05EE" w:rsidP="00FF05EE">
      <w:pPr>
        <w:pStyle w:val="ListParagraph"/>
        <w:numPr>
          <w:ilvl w:val="0"/>
          <w:numId w:val="23"/>
        </w:numPr>
        <w:rPr>
          <w:u w:val="single"/>
        </w:rPr>
      </w:pPr>
      <w:r w:rsidRPr="00F174C4">
        <w:rPr>
          <w:i/>
          <w:iCs/>
        </w:rPr>
        <w:t>Main Street Work Groups</w:t>
      </w:r>
      <w:r w:rsidRPr="00F174C4">
        <w:t xml:space="preserve"> –Nearly 50 volunteers are supporting Main Street Hagerstown through five (5) Work Groups on projects and initiatives intended to attract and retain businesses, investors, and property owners. </w:t>
      </w:r>
    </w:p>
    <w:p w:rsidR="00FF05EE" w:rsidRPr="00F174C4" w:rsidRDefault="00FF05EE" w:rsidP="00FF05EE">
      <w:pPr>
        <w:pStyle w:val="ListParagraph"/>
        <w:numPr>
          <w:ilvl w:val="1"/>
          <w:numId w:val="23"/>
        </w:numPr>
        <w:rPr>
          <w:u w:val="single"/>
        </w:rPr>
      </w:pPr>
      <w:r w:rsidRPr="00F174C4">
        <w:t>The Organ</w:t>
      </w:r>
      <w:r w:rsidR="009B2862" w:rsidRPr="00F174C4">
        <w:t>ization Work Group has maintained</w:t>
      </w:r>
      <w:r w:rsidR="000038AC">
        <w:t xml:space="preserve"> a web site </w:t>
      </w:r>
      <w:r w:rsidRPr="00F174C4">
        <w:t>to complement the City’s and to help visitors, residents, and business owners quickly find information abo</w:t>
      </w:r>
      <w:r w:rsidR="009B2862" w:rsidRPr="00F174C4">
        <w:t>ut the downtown</w:t>
      </w:r>
      <w:r w:rsidR="000038AC">
        <w:t xml:space="preserve">, </w:t>
      </w:r>
      <w:r w:rsidRPr="00F174C4">
        <w:t xml:space="preserve">developed </w:t>
      </w:r>
      <w:r w:rsidR="000038AC">
        <w:t xml:space="preserve">volunteer and sponsorship forms, and </w:t>
      </w:r>
      <w:r w:rsidR="000038AC" w:rsidRPr="00F174C4">
        <w:t>held a volunteer recruitment and appreciation event</w:t>
      </w:r>
      <w:r w:rsidR="000038AC">
        <w:t>.  Additionally, this work group is</w:t>
      </w:r>
      <w:r w:rsidRPr="00F174C4">
        <w:t xml:space="preserve"> fundraising to support Main Street projects</w:t>
      </w:r>
      <w:r w:rsidR="000038AC">
        <w:t>.</w:t>
      </w:r>
    </w:p>
    <w:p w:rsidR="00FF05EE" w:rsidRPr="00F174C4" w:rsidRDefault="00FF05EE" w:rsidP="00FF05EE">
      <w:pPr>
        <w:pStyle w:val="ListParagraph"/>
        <w:numPr>
          <w:ilvl w:val="1"/>
          <w:numId w:val="23"/>
        </w:numPr>
        <w:rPr>
          <w:u w:val="single"/>
        </w:rPr>
      </w:pPr>
      <w:r w:rsidRPr="00F174C4">
        <w:lastRenderedPageBreak/>
        <w:t xml:space="preserve">The Design Work Group </w:t>
      </w:r>
      <w:r w:rsidR="009B2862" w:rsidRPr="00F174C4">
        <w:t>secured grant funding to update and replace the downtown street pole banners, worked with a graphic designer to redesign the holiday street banners.  The banners were produced and installed in 2018</w:t>
      </w:r>
      <w:r w:rsidRPr="00F174C4">
        <w:t>.</w:t>
      </w:r>
    </w:p>
    <w:p w:rsidR="00FF05EE" w:rsidRPr="00F174C4" w:rsidRDefault="00FF05EE" w:rsidP="00FF05EE">
      <w:pPr>
        <w:pStyle w:val="ListParagraph"/>
        <w:numPr>
          <w:ilvl w:val="1"/>
          <w:numId w:val="23"/>
        </w:numPr>
        <w:rPr>
          <w:u w:val="single"/>
        </w:rPr>
      </w:pPr>
      <w:r w:rsidRPr="00F174C4">
        <w:t>The Clean, Safe and Green Work Group worked on ways to beautify and clean up city blocks by organizing spring and fall planting days along East Franklin Street. Additionally, Clean Safe and Green worked with city staff to add benches to the square and to update the lighting to LED lights on some cobra-head st</w:t>
      </w:r>
      <w:r w:rsidR="005B4C5C" w:rsidRPr="00F174C4">
        <w:t>reet lights</w:t>
      </w:r>
      <w:r w:rsidRPr="00F174C4">
        <w:t>.</w:t>
      </w:r>
      <w:r w:rsidR="005B4C5C" w:rsidRPr="00F174C4">
        <w:t xml:space="preserve">  They also researched Adopt a Block programs and will be piloting a program in downtown for 2019.</w:t>
      </w:r>
    </w:p>
    <w:p w:rsidR="00FF05EE" w:rsidRPr="00F174C4" w:rsidRDefault="005B4C5C" w:rsidP="00FF05EE">
      <w:pPr>
        <w:pStyle w:val="ListParagraph"/>
        <w:numPr>
          <w:ilvl w:val="1"/>
          <w:numId w:val="23"/>
        </w:numPr>
        <w:rPr>
          <w:u w:val="single"/>
        </w:rPr>
      </w:pPr>
      <w:r w:rsidRPr="00F174C4">
        <w:t>The Promotions Work Group continued</w:t>
      </w:r>
      <w:r w:rsidR="00FF05EE" w:rsidRPr="00F174C4">
        <w:t xml:space="preserve"> social med</w:t>
      </w:r>
      <w:r w:rsidRPr="00F174C4">
        <w:t>ia presence on Facebook</w:t>
      </w:r>
      <w:r w:rsidR="00FF05EE" w:rsidRPr="00F174C4">
        <w:t xml:space="preserve"> and Instagram. Promotions also planned and executed the </w:t>
      </w:r>
      <w:proofErr w:type="spellStart"/>
      <w:r w:rsidR="00FF05EE" w:rsidRPr="00F174C4">
        <w:t>Christkindl</w:t>
      </w:r>
      <w:proofErr w:type="spellEnd"/>
      <w:r w:rsidR="00FF05EE" w:rsidRPr="00F174C4">
        <w:t xml:space="preserve"> </w:t>
      </w:r>
      <w:proofErr w:type="spellStart"/>
      <w:r w:rsidR="00FF05EE" w:rsidRPr="00F174C4">
        <w:t>Markt</w:t>
      </w:r>
      <w:proofErr w:type="spellEnd"/>
      <w:r w:rsidR="00FF05EE" w:rsidRPr="00F174C4">
        <w:t xml:space="preserve">, </w:t>
      </w:r>
      <w:r w:rsidRPr="00F174C4">
        <w:t xml:space="preserve">the Sweets on the Street event, and the Chalk Art Festival.  The group is </w:t>
      </w:r>
      <w:r w:rsidR="00FF05EE" w:rsidRPr="00F174C4">
        <w:t>pla</w:t>
      </w:r>
      <w:r w:rsidRPr="00F174C4">
        <w:t>nning additional events for 2019</w:t>
      </w:r>
      <w:r w:rsidR="00FF05EE" w:rsidRPr="00F174C4">
        <w:t>.</w:t>
      </w:r>
    </w:p>
    <w:p w:rsidR="00FF05EE" w:rsidRPr="00F174C4" w:rsidRDefault="00FF05EE" w:rsidP="00FF05EE">
      <w:pPr>
        <w:pStyle w:val="ListParagraph"/>
        <w:numPr>
          <w:ilvl w:val="1"/>
          <w:numId w:val="23"/>
        </w:numPr>
        <w:rPr>
          <w:u w:val="single"/>
        </w:rPr>
      </w:pPr>
      <w:r w:rsidRPr="00F174C4">
        <w:t>The Business Relations Work Group sends members of the ambassadorial committee to welcome new busi</w:t>
      </w:r>
      <w:r w:rsidR="005B4C5C" w:rsidRPr="00F174C4">
        <w:t xml:space="preserve">nesses to the Main Street area.  </w:t>
      </w:r>
      <w:r w:rsidRPr="00F174C4">
        <w:t xml:space="preserve">Business Relations also held </w:t>
      </w:r>
      <w:r w:rsidR="005B4C5C" w:rsidRPr="00F174C4">
        <w:t>business</w:t>
      </w:r>
      <w:r w:rsidRPr="00F174C4">
        <w:t xml:space="preserve"> focus groups</w:t>
      </w:r>
      <w:r w:rsidR="005B4C5C" w:rsidRPr="00F174C4">
        <w:t xml:space="preserve">, secured grant funding to create a speaker series for businesses, and continued to host monthly downtown business forums. </w:t>
      </w:r>
    </w:p>
    <w:p w:rsidR="008C77AE" w:rsidRPr="00F174C4" w:rsidRDefault="008C77AE" w:rsidP="00FE1FA0">
      <w:pPr>
        <w:pStyle w:val="ListParagraph"/>
        <w:numPr>
          <w:ilvl w:val="0"/>
          <w:numId w:val="23"/>
        </w:numPr>
        <w:tabs>
          <w:tab w:val="left" w:pos="360"/>
          <w:tab w:val="left" w:pos="720"/>
        </w:tabs>
      </w:pPr>
      <w:r w:rsidRPr="00F174C4">
        <w:rPr>
          <w:i/>
        </w:rPr>
        <w:t>Façade Grant Program</w:t>
      </w:r>
      <w:r w:rsidR="00D435C2" w:rsidRPr="00F174C4">
        <w:rPr>
          <w:i/>
        </w:rPr>
        <w:t xml:space="preserve"> – </w:t>
      </w:r>
      <w:r w:rsidR="00F808AB" w:rsidRPr="00F174C4">
        <w:t>T</w:t>
      </w:r>
      <w:r w:rsidR="006121B5" w:rsidRPr="00F174C4">
        <w:t>he City</w:t>
      </w:r>
      <w:r w:rsidR="00FE1FA0" w:rsidRPr="00F174C4">
        <w:t xml:space="preserve"> </w:t>
      </w:r>
      <w:r w:rsidRPr="00F174C4">
        <w:t>a</w:t>
      </w:r>
      <w:r w:rsidR="006121B5" w:rsidRPr="00F174C4">
        <w:t>dministered a</w:t>
      </w:r>
      <w:r w:rsidRPr="00F174C4">
        <w:t xml:space="preserve"> $25,000 Community Legacy grant </w:t>
      </w:r>
      <w:r w:rsidR="006121B5" w:rsidRPr="00F174C4">
        <w:t>for</w:t>
      </w:r>
      <w:r w:rsidRPr="00F174C4">
        <w:t xml:space="preserve"> the Façade Grant Program for Commercial and Mixed-use Buildings in the Main Street area.</w:t>
      </w:r>
      <w:r w:rsidR="00777823" w:rsidRPr="00F174C4">
        <w:t xml:space="preserve"> </w:t>
      </w:r>
      <w:r w:rsidR="006D786B" w:rsidRPr="00F174C4">
        <w:t xml:space="preserve">The </w:t>
      </w:r>
      <w:r w:rsidR="006121B5" w:rsidRPr="00F174C4">
        <w:t xml:space="preserve">grant was awarded in late 2016 and the </w:t>
      </w:r>
      <w:r w:rsidR="006D786B" w:rsidRPr="00F174C4">
        <w:t>gran</w:t>
      </w:r>
      <w:r w:rsidR="006121B5" w:rsidRPr="00F174C4">
        <w:t>t agreement was</w:t>
      </w:r>
      <w:r w:rsidR="006D786B" w:rsidRPr="00F174C4">
        <w:t xml:space="preserve"> finalized </w:t>
      </w:r>
      <w:r w:rsidR="006121B5" w:rsidRPr="00F174C4">
        <w:t>in April</w:t>
      </w:r>
      <w:r w:rsidR="00F92BB2" w:rsidRPr="00F174C4">
        <w:t xml:space="preserve"> 2017</w:t>
      </w:r>
      <w:r w:rsidR="006D786B" w:rsidRPr="00F174C4">
        <w:t xml:space="preserve">. </w:t>
      </w:r>
      <w:r w:rsidR="00777823" w:rsidRPr="00F174C4">
        <w:t>(City and the State)</w:t>
      </w:r>
    </w:p>
    <w:p w:rsidR="00D52DB0" w:rsidRPr="00E1013E" w:rsidRDefault="00D52DB0" w:rsidP="00FE1FA0">
      <w:pPr>
        <w:pStyle w:val="ListParagraph"/>
        <w:numPr>
          <w:ilvl w:val="0"/>
          <w:numId w:val="23"/>
        </w:numPr>
      </w:pPr>
      <w:r w:rsidRPr="00F174C4">
        <w:rPr>
          <w:i/>
        </w:rPr>
        <w:t>Engine Room Art Space</w:t>
      </w:r>
      <w:r w:rsidRPr="00F174C4">
        <w:t xml:space="preserve"> – Open Thursday through Sunday with fresh exhibits opening regularly.  Continues to grow and flourish with</w:t>
      </w:r>
      <w:r w:rsidR="006121B5" w:rsidRPr="00F174C4">
        <w:t xml:space="preserve"> new and alternative exhibits and continues to create</w:t>
      </w:r>
      <w:r w:rsidRPr="00F174C4">
        <w:t xml:space="preserve"> opportunities for the community to interact with the art themselves.</w:t>
      </w:r>
      <w:r w:rsidR="00777823" w:rsidRPr="00F174C4">
        <w:t xml:space="preserve"> (City)</w:t>
      </w:r>
    </w:p>
    <w:p w:rsidR="00CE1381" w:rsidRPr="00E1013E" w:rsidRDefault="00E1013E" w:rsidP="0001131F">
      <w:pPr>
        <w:ind w:left="360"/>
        <w:rPr>
          <w:rFonts w:ascii="Times New Roman" w:hAnsi="Times New Roman" w:cs="Times New Roman"/>
          <w:color w:val="FF0000"/>
          <w:u w:val="single"/>
        </w:rPr>
      </w:pPr>
      <w:r w:rsidRPr="00E1013E">
        <w:rPr>
          <w:rFonts w:ascii="Times New Roman" w:hAnsi="Times New Roman" w:cs="Times New Roman"/>
          <w:color w:val="FF0000"/>
          <w:u w:val="single"/>
        </w:rPr>
        <w:t>Checking with staff</w:t>
      </w:r>
    </w:p>
    <w:p w:rsidR="00770188" w:rsidRPr="00F174C4" w:rsidRDefault="00770188">
      <w:pPr>
        <w:rPr>
          <w:rFonts w:ascii="Times New Roman" w:hAnsi="Times New Roman" w:cs="Times New Roman"/>
          <w:b/>
          <w:sz w:val="28"/>
          <w:szCs w:val="28"/>
        </w:rPr>
      </w:pPr>
      <w:r w:rsidRPr="00F174C4">
        <w:rPr>
          <w:rFonts w:ascii="Times New Roman" w:hAnsi="Times New Roman" w:cs="Times New Roman"/>
          <w:b/>
          <w:sz w:val="28"/>
          <w:szCs w:val="28"/>
        </w:rPr>
        <w:t xml:space="preserve">Catalyst </w:t>
      </w:r>
      <w:r w:rsidR="00502056" w:rsidRPr="00F174C4">
        <w:rPr>
          <w:rFonts w:ascii="Times New Roman" w:hAnsi="Times New Roman" w:cs="Times New Roman"/>
          <w:b/>
          <w:sz w:val="28"/>
          <w:szCs w:val="28"/>
        </w:rPr>
        <w:t xml:space="preserve">Project </w:t>
      </w:r>
      <w:r w:rsidRPr="00F174C4">
        <w:rPr>
          <w:rFonts w:ascii="Times New Roman" w:hAnsi="Times New Roman" w:cs="Times New Roman"/>
          <w:b/>
          <w:sz w:val="28"/>
          <w:szCs w:val="28"/>
        </w:rPr>
        <w:t>#7</w:t>
      </w:r>
      <w:r w:rsidR="00502056" w:rsidRPr="00F174C4">
        <w:rPr>
          <w:rFonts w:ascii="Times New Roman" w:hAnsi="Times New Roman" w:cs="Times New Roman"/>
          <w:b/>
          <w:sz w:val="28"/>
          <w:szCs w:val="28"/>
        </w:rPr>
        <w:t xml:space="preserve"> – Expanded Operations of the City Farmers’ Market</w:t>
      </w:r>
      <w:r w:rsidRPr="00F174C4">
        <w:rPr>
          <w:rFonts w:ascii="Times New Roman" w:hAnsi="Times New Roman" w:cs="Times New Roman"/>
          <w:b/>
          <w:sz w:val="28"/>
          <w:szCs w:val="28"/>
        </w:rPr>
        <w:t>:</w:t>
      </w:r>
      <w:r w:rsidR="004439FC" w:rsidRPr="00F174C4">
        <w:rPr>
          <w:rFonts w:ascii="Times New Roman" w:hAnsi="Times New Roman" w:cs="Times New Roman"/>
          <w:b/>
          <w:sz w:val="28"/>
          <w:szCs w:val="28"/>
        </w:rPr>
        <w:t xml:space="preserve"> </w:t>
      </w:r>
    </w:p>
    <w:p w:rsidR="006625E1" w:rsidRPr="00F174C4" w:rsidRDefault="006625E1" w:rsidP="00D435C2">
      <w:pPr>
        <w:pStyle w:val="NoSpacing"/>
        <w:rPr>
          <w:rFonts w:ascii="Times New Roman" w:hAnsi="Times New Roman" w:cs="Times New Roman"/>
          <w:sz w:val="24"/>
          <w:szCs w:val="24"/>
        </w:rPr>
      </w:pPr>
      <w:r w:rsidRPr="00F174C4">
        <w:rPr>
          <w:rFonts w:ascii="Times New Roman" w:hAnsi="Times New Roman" w:cs="Times New Roman"/>
          <w:sz w:val="24"/>
          <w:szCs w:val="24"/>
        </w:rPr>
        <w:t>GOALS: Expand operations from</w:t>
      </w:r>
      <w:r w:rsidRPr="00F174C4">
        <w:rPr>
          <w:rFonts w:ascii="Times New Roman" w:hAnsi="Times New Roman" w:cs="Times New Roman"/>
          <w:spacing w:val="-4"/>
          <w:sz w:val="24"/>
          <w:szCs w:val="24"/>
        </w:rPr>
        <w:t xml:space="preserve"> </w:t>
      </w:r>
      <w:r w:rsidRPr="00F174C4">
        <w:rPr>
          <w:rFonts w:ascii="Times New Roman" w:hAnsi="Times New Roman" w:cs="Times New Roman"/>
          <w:sz w:val="24"/>
          <w:szCs w:val="24"/>
        </w:rPr>
        <w:t>7 to 35 hours per</w:t>
      </w:r>
      <w:r w:rsidRPr="00F174C4">
        <w:rPr>
          <w:rFonts w:ascii="Times New Roman" w:hAnsi="Times New Roman" w:cs="Times New Roman"/>
          <w:spacing w:val="1"/>
          <w:sz w:val="24"/>
          <w:szCs w:val="24"/>
        </w:rPr>
        <w:t xml:space="preserve"> </w:t>
      </w:r>
      <w:r w:rsidRPr="00F174C4">
        <w:rPr>
          <w:rFonts w:ascii="Times New Roman" w:hAnsi="Times New Roman" w:cs="Times New Roman"/>
          <w:spacing w:val="-2"/>
          <w:sz w:val="24"/>
          <w:szCs w:val="24"/>
        </w:rPr>
        <w:t>week.</w:t>
      </w:r>
      <w:r w:rsidRPr="00F174C4">
        <w:rPr>
          <w:rFonts w:ascii="Times New Roman" w:hAnsi="Times New Roman" w:cs="Times New Roman"/>
          <w:sz w:val="24"/>
          <w:szCs w:val="24"/>
        </w:rPr>
        <w:t xml:space="preserve">  Implement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private</w:t>
      </w:r>
      <w:r w:rsidRPr="00F174C4">
        <w:rPr>
          <w:rFonts w:ascii="Times New Roman" w:hAnsi="Times New Roman" w:cs="Times New Roman"/>
          <w:spacing w:val="-2"/>
          <w:sz w:val="24"/>
          <w:szCs w:val="24"/>
        </w:rPr>
        <w:t xml:space="preserve"> management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approach.</w:t>
      </w:r>
      <w:r w:rsidRPr="00F174C4">
        <w:rPr>
          <w:rFonts w:ascii="Times New Roman" w:hAnsi="Times New Roman" w:cs="Times New Roman"/>
          <w:spacing w:val="53"/>
          <w:sz w:val="24"/>
          <w:szCs w:val="24"/>
        </w:rPr>
        <w:t xml:space="preserve"> </w:t>
      </w:r>
      <w:r w:rsidRPr="00F174C4">
        <w:rPr>
          <w:rFonts w:ascii="Times New Roman" w:hAnsi="Times New Roman" w:cs="Times New Roman"/>
          <w:sz w:val="24"/>
          <w:szCs w:val="24"/>
        </w:rPr>
        <w:t>Make</w:t>
      </w:r>
      <w:r w:rsidRPr="00F174C4">
        <w:rPr>
          <w:rFonts w:ascii="Times New Roman" w:hAnsi="Times New Roman" w:cs="Times New Roman"/>
          <w:spacing w:val="79"/>
          <w:sz w:val="24"/>
          <w:szCs w:val="24"/>
        </w:rPr>
        <w:t xml:space="preserve"> </w:t>
      </w:r>
      <w:r w:rsidRPr="00F174C4">
        <w:rPr>
          <w:rFonts w:ascii="Times New Roman" w:hAnsi="Times New Roman" w:cs="Times New Roman"/>
          <w:sz w:val="24"/>
          <w:szCs w:val="24"/>
        </w:rPr>
        <w:t>necessary</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capital</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improvements.</w:t>
      </w:r>
      <w:r w:rsidRPr="00F174C4">
        <w:rPr>
          <w:rFonts w:ascii="Times New Roman" w:hAnsi="Times New Roman" w:cs="Times New Roman"/>
          <w:spacing w:val="53"/>
          <w:sz w:val="24"/>
          <w:szCs w:val="24"/>
        </w:rPr>
        <w:t xml:space="preserve"> </w:t>
      </w:r>
      <w:r w:rsidRPr="00F174C4">
        <w:rPr>
          <w:rFonts w:ascii="Times New Roman" w:hAnsi="Times New Roman" w:cs="Times New Roman"/>
          <w:sz w:val="24"/>
          <w:szCs w:val="24"/>
        </w:rPr>
        <w:t>Re-brand.  Recruit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additional</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tenants.</w:t>
      </w:r>
    </w:p>
    <w:p w:rsidR="00D435C2" w:rsidRPr="00F174C4" w:rsidRDefault="00D435C2" w:rsidP="00D435C2">
      <w:pPr>
        <w:pStyle w:val="NoSpacing"/>
        <w:rPr>
          <w:rFonts w:ascii="Times New Roman" w:hAnsi="Times New Roman" w:cs="Times New Roman"/>
          <w:b/>
          <w:sz w:val="24"/>
          <w:szCs w:val="24"/>
        </w:rPr>
      </w:pPr>
    </w:p>
    <w:p w:rsidR="00322755" w:rsidRPr="00F174C4" w:rsidRDefault="00F12F1C" w:rsidP="00322755">
      <w:pPr>
        <w:numPr>
          <w:ilvl w:val="0"/>
          <w:numId w:val="7"/>
        </w:numPr>
        <w:tabs>
          <w:tab w:val="left" w:pos="360"/>
          <w:tab w:val="left" w:pos="720"/>
        </w:tabs>
        <w:spacing w:after="0" w:line="240" w:lineRule="auto"/>
        <w:rPr>
          <w:rFonts w:ascii="Times New Roman" w:hAnsi="Times New Roman" w:cs="Times New Roman"/>
          <w:sz w:val="24"/>
          <w:szCs w:val="24"/>
        </w:rPr>
      </w:pPr>
      <w:r w:rsidRPr="00F174C4">
        <w:rPr>
          <w:rFonts w:ascii="Times New Roman" w:hAnsi="Times New Roman" w:cs="Times New Roman"/>
          <w:b/>
          <w:sz w:val="24"/>
          <w:szCs w:val="24"/>
        </w:rPr>
        <w:t xml:space="preserve">Partnerships </w:t>
      </w:r>
      <w:r w:rsidRPr="00F174C4">
        <w:rPr>
          <w:rFonts w:ascii="Times New Roman" w:hAnsi="Times New Roman" w:cs="Times New Roman"/>
          <w:sz w:val="24"/>
          <w:szCs w:val="24"/>
        </w:rPr>
        <w:t>– The Far</w:t>
      </w:r>
      <w:r w:rsidR="00515D8B" w:rsidRPr="00F174C4">
        <w:rPr>
          <w:rFonts w:ascii="Times New Roman" w:hAnsi="Times New Roman" w:cs="Times New Roman"/>
          <w:sz w:val="24"/>
          <w:szCs w:val="24"/>
        </w:rPr>
        <w:t xml:space="preserve">mers’ Market has entered into an initial </w:t>
      </w:r>
      <w:r w:rsidRPr="00F174C4">
        <w:rPr>
          <w:rFonts w:ascii="Times New Roman" w:hAnsi="Times New Roman" w:cs="Times New Roman"/>
          <w:sz w:val="24"/>
          <w:szCs w:val="24"/>
        </w:rPr>
        <w:t>two-year partnership with the Valley Co-op for usage</w:t>
      </w:r>
      <w:r w:rsidR="00515D8B" w:rsidRPr="00F174C4">
        <w:rPr>
          <w:rFonts w:ascii="Times New Roman" w:hAnsi="Times New Roman" w:cs="Times New Roman"/>
          <w:sz w:val="24"/>
          <w:szCs w:val="24"/>
        </w:rPr>
        <w:t xml:space="preserve"> of the backroom of the market (April 2017 – March 2019). </w:t>
      </w:r>
      <w:r w:rsidRPr="00F174C4">
        <w:rPr>
          <w:rFonts w:ascii="Times New Roman" w:hAnsi="Times New Roman" w:cs="Times New Roman"/>
          <w:sz w:val="24"/>
          <w:szCs w:val="24"/>
        </w:rPr>
        <w:t>The Valley Co-op is a member based cooperative that specializes in providing the community access to over 35 local suppliers’ products including fresh produce, meats, and dairy products. (City)</w:t>
      </w:r>
    </w:p>
    <w:p w:rsidR="006121B5" w:rsidRPr="00F174C4" w:rsidRDefault="006121B5" w:rsidP="00322755">
      <w:pPr>
        <w:numPr>
          <w:ilvl w:val="0"/>
          <w:numId w:val="7"/>
        </w:numPr>
        <w:tabs>
          <w:tab w:val="left" w:pos="360"/>
          <w:tab w:val="left" w:pos="720"/>
        </w:tabs>
        <w:spacing w:after="0" w:line="240" w:lineRule="auto"/>
        <w:rPr>
          <w:rFonts w:ascii="Times New Roman" w:hAnsi="Times New Roman" w:cs="Times New Roman"/>
          <w:sz w:val="24"/>
          <w:szCs w:val="24"/>
        </w:rPr>
      </w:pPr>
      <w:r w:rsidRPr="00F174C4">
        <w:rPr>
          <w:rFonts w:ascii="Times New Roman" w:hAnsi="Times New Roman" w:cs="Times New Roman"/>
          <w:b/>
          <w:sz w:val="24"/>
          <w:szCs w:val="24"/>
        </w:rPr>
        <w:t>Promotion for New Vendors</w:t>
      </w:r>
      <w:r w:rsidR="003353AB" w:rsidRPr="00F174C4">
        <w:rPr>
          <w:rFonts w:ascii="Times New Roman" w:hAnsi="Times New Roman" w:cs="Times New Roman"/>
          <w:b/>
          <w:sz w:val="24"/>
          <w:szCs w:val="24"/>
        </w:rPr>
        <w:t xml:space="preserve"> and Event Programming</w:t>
      </w:r>
      <w:r w:rsidRPr="00F174C4">
        <w:rPr>
          <w:rFonts w:ascii="Times New Roman" w:hAnsi="Times New Roman" w:cs="Times New Roman"/>
          <w:b/>
          <w:sz w:val="24"/>
          <w:szCs w:val="24"/>
        </w:rPr>
        <w:t xml:space="preserve"> </w:t>
      </w:r>
      <w:r w:rsidRPr="00F174C4">
        <w:rPr>
          <w:rFonts w:ascii="Times New Roman" w:hAnsi="Times New Roman" w:cs="Times New Roman"/>
          <w:sz w:val="24"/>
          <w:szCs w:val="24"/>
        </w:rPr>
        <w:t xml:space="preserve">– The Farmers’ Market </w:t>
      </w:r>
      <w:r w:rsidR="003353AB" w:rsidRPr="00F174C4">
        <w:rPr>
          <w:rFonts w:ascii="Times New Roman" w:hAnsi="Times New Roman" w:cs="Times New Roman"/>
          <w:sz w:val="24"/>
          <w:szCs w:val="24"/>
        </w:rPr>
        <w:t>offered three months free rent as a promotion to attract new vendors.  Event programming at the Farmers’ Market in 2018 included Spring Cleaning Yard Sale (April 21); May Day at the Market (May 5); Breakfast and Blues (June 2); Ice Cream at the Market (July 21); Harvest at the Market (Nov 3); Veterans Day Thank You (Nov 10) and Hubs Hug (Dec 1).  The City also increased social media marketing of the Farmers’ Market.</w:t>
      </w:r>
    </w:p>
    <w:p w:rsidR="00AC0F89" w:rsidRPr="00F174C4" w:rsidRDefault="00D435C2" w:rsidP="009F024F">
      <w:pPr>
        <w:pStyle w:val="ListParagraph"/>
        <w:numPr>
          <w:ilvl w:val="0"/>
          <w:numId w:val="7"/>
        </w:numPr>
      </w:pPr>
      <w:r w:rsidRPr="00F174C4">
        <w:rPr>
          <w:b/>
        </w:rPr>
        <w:t>Private Management Approach</w:t>
      </w:r>
      <w:r w:rsidRPr="00F174C4">
        <w:t xml:space="preserve"> – </w:t>
      </w:r>
      <w:r w:rsidR="00515D8B" w:rsidRPr="00F174C4">
        <w:t>R</w:t>
      </w:r>
      <w:r w:rsidR="00C275EC" w:rsidRPr="00F174C4">
        <w:t>eposting the RFP for private management of the Farmers’ Market with modification</w:t>
      </w:r>
      <w:r w:rsidR="00515D8B" w:rsidRPr="00F174C4">
        <w:t xml:space="preserve">s from the initial RFP remains an area of opportunity.  </w:t>
      </w:r>
      <w:r w:rsidR="00C275EC" w:rsidRPr="00F174C4">
        <w:lastRenderedPageBreak/>
        <w:t>Modifying the RFP to receive proposals on a rolling basis until a viable private operator is identified is one possible option.</w:t>
      </w:r>
      <w:r w:rsidR="00777823" w:rsidRPr="00F174C4">
        <w:t xml:space="preserve"> (City)</w:t>
      </w:r>
    </w:p>
    <w:p w:rsidR="00770188" w:rsidRPr="00E1013E" w:rsidRDefault="00E1013E">
      <w:pPr>
        <w:rPr>
          <w:rFonts w:ascii="Times New Roman" w:hAnsi="Times New Roman" w:cs="Times New Roman"/>
          <w:color w:val="FF0000"/>
          <w:sz w:val="24"/>
          <w:szCs w:val="24"/>
          <w:u w:val="single"/>
        </w:rPr>
      </w:pPr>
      <w:r w:rsidRPr="00E1013E">
        <w:rPr>
          <w:rFonts w:ascii="Times New Roman" w:hAnsi="Times New Roman" w:cs="Times New Roman"/>
          <w:color w:val="FF0000"/>
          <w:sz w:val="24"/>
          <w:szCs w:val="24"/>
          <w:u w:val="single"/>
        </w:rPr>
        <w:t>Checking with staff</w:t>
      </w:r>
    </w:p>
    <w:p w:rsidR="00770188" w:rsidRPr="00F174C4" w:rsidRDefault="00770188">
      <w:pPr>
        <w:rPr>
          <w:rFonts w:ascii="Times New Roman" w:hAnsi="Times New Roman" w:cs="Times New Roman"/>
          <w:b/>
          <w:sz w:val="28"/>
          <w:szCs w:val="28"/>
        </w:rPr>
      </w:pPr>
      <w:r w:rsidRPr="00F174C4">
        <w:rPr>
          <w:rFonts w:ascii="Times New Roman" w:hAnsi="Times New Roman" w:cs="Times New Roman"/>
          <w:b/>
          <w:sz w:val="28"/>
          <w:szCs w:val="28"/>
        </w:rPr>
        <w:t xml:space="preserve">Catalyst </w:t>
      </w:r>
      <w:r w:rsidR="00502056" w:rsidRPr="00F174C4">
        <w:rPr>
          <w:rFonts w:ascii="Times New Roman" w:hAnsi="Times New Roman" w:cs="Times New Roman"/>
          <w:b/>
          <w:sz w:val="28"/>
          <w:szCs w:val="28"/>
        </w:rPr>
        <w:t xml:space="preserve">Project </w:t>
      </w:r>
      <w:r w:rsidRPr="00F174C4">
        <w:rPr>
          <w:rFonts w:ascii="Times New Roman" w:hAnsi="Times New Roman" w:cs="Times New Roman"/>
          <w:b/>
          <w:sz w:val="28"/>
          <w:szCs w:val="28"/>
        </w:rPr>
        <w:t>#8</w:t>
      </w:r>
      <w:r w:rsidR="00502056" w:rsidRPr="00F174C4">
        <w:rPr>
          <w:rFonts w:ascii="Times New Roman" w:hAnsi="Times New Roman" w:cs="Times New Roman"/>
          <w:b/>
          <w:sz w:val="28"/>
          <w:szCs w:val="28"/>
        </w:rPr>
        <w:t xml:space="preserve"> – Expanded and Targeted Home-Ownership Support</w:t>
      </w:r>
      <w:r w:rsidRPr="00F174C4">
        <w:rPr>
          <w:rFonts w:ascii="Times New Roman" w:hAnsi="Times New Roman" w:cs="Times New Roman"/>
          <w:b/>
          <w:sz w:val="28"/>
          <w:szCs w:val="28"/>
        </w:rPr>
        <w:t>:</w:t>
      </w:r>
    </w:p>
    <w:p w:rsidR="006625E1" w:rsidRPr="00F174C4" w:rsidRDefault="006625E1">
      <w:pPr>
        <w:rPr>
          <w:rFonts w:ascii="Times New Roman" w:hAnsi="Times New Roman" w:cs="Times New Roman"/>
          <w:sz w:val="24"/>
          <w:szCs w:val="24"/>
        </w:rPr>
      </w:pPr>
      <w:r w:rsidRPr="00F174C4">
        <w:rPr>
          <w:rFonts w:ascii="Times New Roman" w:hAnsi="Times New Roman" w:cs="Times New Roman"/>
          <w:sz w:val="24"/>
          <w:szCs w:val="24"/>
        </w:rPr>
        <w:t>GOALS: Market</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home ownership</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incentives and</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support</w:t>
      </w:r>
      <w:r w:rsidRPr="00F174C4">
        <w:rPr>
          <w:rFonts w:ascii="Times New Roman" w:hAnsi="Times New Roman" w:cs="Times New Roman"/>
          <w:spacing w:val="1"/>
          <w:sz w:val="24"/>
          <w:szCs w:val="24"/>
        </w:rPr>
        <w:t xml:space="preserve"> </w:t>
      </w:r>
      <w:r w:rsidRPr="00F174C4">
        <w:rPr>
          <w:rFonts w:ascii="Times New Roman" w:hAnsi="Times New Roman" w:cs="Times New Roman"/>
          <w:sz w:val="24"/>
          <w:szCs w:val="24"/>
        </w:rPr>
        <w:t>Neighborhood 1</w:t>
      </w:r>
      <w:proofErr w:type="spellStart"/>
      <w:r w:rsidRPr="00F174C4">
        <w:rPr>
          <w:rFonts w:ascii="Times New Roman" w:hAnsi="Times New Roman" w:cs="Times New Roman"/>
          <w:position w:val="10"/>
          <w:sz w:val="24"/>
          <w:szCs w:val="24"/>
        </w:rPr>
        <w:t>st</w:t>
      </w:r>
      <w:proofErr w:type="spellEnd"/>
      <w:r w:rsidRPr="00F174C4">
        <w:rPr>
          <w:rFonts w:ascii="Times New Roman" w:hAnsi="Times New Roman" w:cs="Times New Roman"/>
          <w:spacing w:val="19"/>
          <w:position w:val="10"/>
          <w:sz w:val="24"/>
          <w:szCs w:val="24"/>
        </w:rPr>
        <w:t xml:space="preserve"> </w:t>
      </w:r>
      <w:r w:rsidRPr="00F174C4">
        <w:rPr>
          <w:rFonts w:ascii="Times New Roman" w:hAnsi="Times New Roman" w:cs="Times New Roman"/>
          <w:spacing w:val="-2"/>
          <w:sz w:val="24"/>
          <w:szCs w:val="24"/>
        </w:rPr>
        <w:t>programs.</w:t>
      </w:r>
      <w:r w:rsidRPr="00F174C4">
        <w:rPr>
          <w:rFonts w:ascii="Times New Roman" w:hAnsi="Times New Roman" w:cs="Times New Roman"/>
          <w:sz w:val="24"/>
          <w:szCs w:val="24"/>
        </w:rPr>
        <w:t xml:space="preserve">  Establish</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annual</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rental</w:t>
      </w:r>
      <w:r w:rsidRPr="00F174C4">
        <w:rPr>
          <w:rFonts w:ascii="Times New Roman" w:hAnsi="Times New Roman" w:cs="Times New Roman"/>
          <w:spacing w:val="77"/>
          <w:sz w:val="24"/>
          <w:szCs w:val="24"/>
        </w:rPr>
        <w:t xml:space="preserve"> </w:t>
      </w:r>
      <w:r w:rsidRPr="00F174C4">
        <w:rPr>
          <w:rFonts w:ascii="Times New Roman" w:hAnsi="Times New Roman" w:cs="Times New Roman"/>
          <w:sz w:val="24"/>
          <w:szCs w:val="24"/>
        </w:rPr>
        <w:t>licensing</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inspections, and</w:t>
      </w:r>
      <w:r w:rsidRPr="00F174C4">
        <w:rPr>
          <w:rFonts w:ascii="Times New Roman" w:hAnsi="Times New Roman" w:cs="Times New Roman"/>
          <w:spacing w:val="-3"/>
          <w:sz w:val="24"/>
          <w:szCs w:val="24"/>
        </w:rPr>
        <w:t xml:space="preserve"> </w:t>
      </w:r>
      <w:r w:rsidRPr="00F174C4">
        <w:rPr>
          <w:rFonts w:ascii="Times New Roman" w:hAnsi="Times New Roman" w:cs="Times New Roman"/>
          <w:sz w:val="24"/>
          <w:szCs w:val="24"/>
        </w:rPr>
        <w:t>continue excessive nuisance</w:t>
      </w:r>
      <w:r w:rsidRPr="00F174C4">
        <w:rPr>
          <w:rFonts w:ascii="Times New Roman" w:hAnsi="Times New Roman" w:cs="Times New Roman"/>
          <w:spacing w:val="-2"/>
          <w:sz w:val="24"/>
          <w:szCs w:val="24"/>
        </w:rPr>
        <w:t xml:space="preserve"> </w:t>
      </w:r>
      <w:r w:rsidRPr="00F174C4">
        <w:rPr>
          <w:rFonts w:ascii="Times New Roman" w:hAnsi="Times New Roman" w:cs="Times New Roman"/>
          <w:sz w:val="24"/>
          <w:szCs w:val="24"/>
        </w:rPr>
        <w:t>enforcement</w:t>
      </w:r>
      <w:r w:rsidRPr="00F174C4">
        <w:rPr>
          <w:rFonts w:ascii="Times New Roman" w:hAnsi="Times New Roman" w:cs="Times New Roman"/>
          <w:spacing w:val="1"/>
          <w:sz w:val="24"/>
          <w:szCs w:val="24"/>
        </w:rPr>
        <w:t xml:space="preserve"> </w:t>
      </w:r>
      <w:r w:rsidRPr="00F174C4">
        <w:rPr>
          <w:rFonts w:ascii="Times New Roman" w:hAnsi="Times New Roman" w:cs="Times New Roman"/>
          <w:spacing w:val="-2"/>
          <w:sz w:val="24"/>
          <w:szCs w:val="24"/>
        </w:rPr>
        <w:t>programs.</w:t>
      </w:r>
    </w:p>
    <w:p w:rsidR="00D52DB0" w:rsidRPr="00541791" w:rsidRDefault="00D52DB0" w:rsidP="00D52DB0">
      <w:pPr>
        <w:pStyle w:val="ListParagraph"/>
        <w:numPr>
          <w:ilvl w:val="0"/>
          <w:numId w:val="8"/>
        </w:numPr>
        <w:rPr>
          <w:color w:val="FF0000"/>
          <w:u w:val="single"/>
        </w:rPr>
      </w:pPr>
      <w:r w:rsidRPr="00F174C4">
        <w:rPr>
          <w:b/>
        </w:rPr>
        <w:t>Rental Registration Program</w:t>
      </w:r>
      <w:r w:rsidRPr="00F174C4">
        <w:t xml:space="preserve"> – annual exterior inspections to provide additional support to protect neighborhoods.</w:t>
      </w:r>
      <w:r w:rsidR="00CF3C69" w:rsidRPr="00F174C4">
        <w:t xml:space="preserve"> </w:t>
      </w:r>
      <w:r w:rsidR="00F84A21">
        <w:t xml:space="preserve">As of May 2019, there were 3,807 structures and 9,609 units </w:t>
      </w:r>
      <w:r w:rsidR="00541791">
        <w:t>that received notices to r</w:t>
      </w:r>
      <w:r w:rsidR="00707360" w:rsidRPr="00F174C4">
        <w:t xml:space="preserve">egister. </w:t>
      </w:r>
      <w:r w:rsidR="00F84A21">
        <w:t xml:space="preserve">In August 2019, </w:t>
      </w:r>
      <w:r w:rsidR="00541791">
        <w:t xml:space="preserve">staff </w:t>
      </w:r>
      <w:r w:rsidR="00F84A21">
        <w:t>started sending notifications to owners of the “never inspected” units giving six weeks to schedule an inspection.  213 notices went out and 104 safety inspections were conducted.  With application of the Building Blocks software, anticipate identifying more properties that need to come into the program in 2020.</w:t>
      </w:r>
      <w:r w:rsidR="00F84A21" w:rsidRPr="00F174C4">
        <w:t xml:space="preserve">  </w:t>
      </w:r>
      <w:r w:rsidR="00707360" w:rsidRPr="00F174C4">
        <w:t>(C</w:t>
      </w:r>
      <w:r w:rsidR="003C280B" w:rsidRPr="00F174C4">
        <w:t>ity)</w:t>
      </w:r>
      <w:r w:rsidR="007C428B" w:rsidRPr="00F174C4">
        <w:t xml:space="preserve"> </w:t>
      </w:r>
      <w:r w:rsidR="00541791" w:rsidRPr="00541791">
        <w:rPr>
          <w:color w:val="FF0000"/>
          <w:u w:val="single"/>
        </w:rPr>
        <w:t>Updated.</w:t>
      </w:r>
    </w:p>
    <w:p w:rsidR="00D52DB0" w:rsidRPr="00F174C4" w:rsidRDefault="00D52DB0" w:rsidP="00A36446">
      <w:pPr>
        <w:pStyle w:val="ListParagraph"/>
        <w:numPr>
          <w:ilvl w:val="0"/>
          <w:numId w:val="8"/>
        </w:numPr>
      </w:pPr>
      <w:r w:rsidRPr="00F174C4">
        <w:rPr>
          <w:b/>
        </w:rPr>
        <w:t>Vacant Structures Program</w:t>
      </w:r>
      <w:r w:rsidRPr="00F174C4">
        <w:t xml:space="preserve"> –</w:t>
      </w:r>
      <w:r w:rsidR="00707360" w:rsidRPr="00F174C4">
        <w:t xml:space="preserve"> </w:t>
      </w:r>
      <w:r w:rsidR="00F84A21">
        <w:t>As of February 12, 2020, there are currently 328 licensed vacant structures.  With application of the Building Blocks software, anticipate more properties coming into the program in March 2020.</w:t>
      </w:r>
      <w:r w:rsidR="00707360" w:rsidRPr="00F174C4">
        <w:t xml:space="preserve">  </w:t>
      </w:r>
      <w:r w:rsidR="005B07B6" w:rsidRPr="00F174C4">
        <w:t>Inspections of licensed vacant structures are ongoing to ensure protection of our neighborhoods and first responders from exterior blight and unsafe interior conditions</w:t>
      </w:r>
      <w:r w:rsidRPr="00F174C4">
        <w:t xml:space="preserve">. </w:t>
      </w:r>
      <w:r w:rsidR="00E03883" w:rsidRPr="00F174C4">
        <w:t xml:space="preserve"> Prioritization of vacant blighted properties for demolition </w:t>
      </w:r>
      <w:r w:rsidR="00F84A21">
        <w:t xml:space="preserve">is on-going. </w:t>
      </w:r>
      <w:r w:rsidR="00E03883" w:rsidRPr="00F174C4">
        <w:t xml:space="preserve">In 2019, </w:t>
      </w:r>
      <w:r w:rsidR="00EB0E46">
        <w:t>the City completed the process for demolition of collapsing structures at 523 S</w:t>
      </w:r>
      <w:r w:rsidR="00EB0E46" w:rsidRPr="00F174C4">
        <w:t>ummit Avenue</w:t>
      </w:r>
      <w:r w:rsidR="00EB0E46">
        <w:t>, 57-61 E. Antietam Street (garages), and 335</w:t>
      </w:r>
      <w:r w:rsidR="00E03883" w:rsidRPr="00F174C4">
        <w:t xml:space="preserve"> N. Jonathan Street.  </w:t>
      </w:r>
      <w:r w:rsidRPr="00F174C4">
        <w:t>(City)</w:t>
      </w:r>
      <w:r w:rsidR="00541791">
        <w:t xml:space="preserve"> </w:t>
      </w:r>
      <w:r w:rsidR="00541791" w:rsidRPr="00541791">
        <w:rPr>
          <w:color w:val="FF0000"/>
          <w:u w:val="single"/>
        </w:rPr>
        <w:t>Updated.</w:t>
      </w:r>
    </w:p>
    <w:p w:rsidR="00B71921" w:rsidRPr="00F174C4" w:rsidRDefault="00B71921" w:rsidP="00B71921">
      <w:pPr>
        <w:pStyle w:val="ListParagraph"/>
        <w:numPr>
          <w:ilvl w:val="0"/>
          <w:numId w:val="8"/>
        </w:numPr>
      </w:pPr>
      <w:r w:rsidRPr="00F174C4">
        <w:rPr>
          <w:b/>
          <w:bCs/>
        </w:rPr>
        <w:t>Home-Ownership Program</w:t>
      </w:r>
      <w:r w:rsidRPr="00F174C4">
        <w:t xml:space="preserve"> – </w:t>
      </w:r>
      <w:r w:rsidR="001C086D">
        <w:t xml:space="preserve">The City was awarded a $150,000 Community Legacy grant in FY 2016 to assist with our acquisition/renovation efforts to create home-ownership opportunities.  This funding was utilized along with CDBG funding for the Homeownership project at 261 S. Prospect Street.  Completion of two homeownership units at 261 S. Prospect Street expected in </w:t>
      </w:r>
      <w:proofErr w:type="gramStart"/>
      <w:r w:rsidR="001C086D">
        <w:t>Spring</w:t>
      </w:r>
      <w:proofErr w:type="gramEnd"/>
      <w:r w:rsidR="001C086D">
        <w:t xml:space="preserve"> or early Summer 2019.  Assessment ongoing of other opportunities for this program in the three target neighborhoods.  This includes opportunities to repurpose cyclical tax sale properties for homeownership. </w:t>
      </w:r>
      <w:r w:rsidRPr="00F174C4">
        <w:t>(City and State)</w:t>
      </w:r>
      <w:r w:rsidR="007C428B" w:rsidRPr="00F174C4">
        <w:t xml:space="preserve"> </w:t>
      </w:r>
    </w:p>
    <w:p w:rsidR="00B71921" w:rsidRPr="00F174C4" w:rsidRDefault="0075150E" w:rsidP="0075150E">
      <w:pPr>
        <w:pStyle w:val="ListParagraph"/>
        <w:numPr>
          <w:ilvl w:val="0"/>
          <w:numId w:val="8"/>
        </w:numPr>
      </w:pPr>
      <w:r w:rsidRPr="00F174C4">
        <w:rPr>
          <w:b/>
          <w:bCs/>
        </w:rPr>
        <w:t xml:space="preserve">City Center and City Wide </w:t>
      </w:r>
      <w:r w:rsidR="00B71921" w:rsidRPr="00F174C4">
        <w:rPr>
          <w:b/>
          <w:bCs/>
        </w:rPr>
        <w:t>Residency Initiative</w:t>
      </w:r>
      <w:r w:rsidR="00B71921" w:rsidRPr="00F174C4">
        <w:t xml:space="preserve"> – The City was awarded a $50,000 Community Legacy grant in late 2016 to replenish the Down Payment Assistance programs. Using $50,000 from City Economic Redevelopment funds, a total of $100,000 for the Down Payment assistance programs </w:t>
      </w:r>
      <w:r w:rsidR="000A17DB" w:rsidRPr="00F174C4">
        <w:t>became</w:t>
      </w:r>
      <w:r w:rsidR="00B71921" w:rsidRPr="00F174C4">
        <w:t xml:space="preserve"> available for eligible home buyers. </w:t>
      </w:r>
      <w:r w:rsidRPr="00F174C4">
        <w:t xml:space="preserve"> By the end of 2018, all</w:t>
      </w:r>
      <w:r w:rsidR="000A17DB" w:rsidRPr="00F174C4">
        <w:t xml:space="preserve"> of the fu</w:t>
      </w:r>
      <w:r w:rsidRPr="00F174C4">
        <w:t>nds were committed assisting three (3)</w:t>
      </w:r>
      <w:r w:rsidR="000A17DB" w:rsidRPr="00F174C4">
        <w:t xml:space="preserve"> </w:t>
      </w:r>
      <w:proofErr w:type="gramStart"/>
      <w:r w:rsidR="000A17DB" w:rsidRPr="00F174C4">
        <w:t>new</w:t>
      </w:r>
      <w:proofErr w:type="gramEnd"/>
      <w:r w:rsidR="000A17DB" w:rsidRPr="00F174C4">
        <w:t xml:space="preserve"> City Center homebuyers</w:t>
      </w:r>
      <w:r w:rsidRPr="00F174C4">
        <w:t xml:space="preserve"> and ten (10) City Wide homebuyers</w:t>
      </w:r>
      <w:r w:rsidR="000A17DB" w:rsidRPr="00F174C4">
        <w:t xml:space="preserve">. </w:t>
      </w:r>
      <w:r w:rsidR="00B71921" w:rsidRPr="00F174C4">
        <w:t>(City and State)</w:t>
      </w:r>
    </w:p>
    <w:p w:rsidR="001C086D" w:rsidRPr="00E1013E" w:rsidRDefault="00E1013E" w:rsidP="001C086D">
      <w:pPr>
        <w:pStyle w:val="NoSpacing"/>
        <w:rPr>
          <w:rFonts w:ascii="Times New Roman" w:hAnsi="Times New Roman" w:cs="Times New Roman"/>
          <w:color w:val="FF0000"/>
          <w:sz w:val="24"/>
          <w:szCs w:val="24"/>
          <w:u w:val="single"/>
        </w:rPr>
      </w:pPr>
      <w:r w:rsidRPr="00E1013E">
        <w:rPr>
          <w:rFonts w:ascii="Times New Roman" w:hAnsi="Times New Roman" w:cs="Times New Roman"/>
          <w:color w:val="FF0000"/>
          <w:sz w:val="24"/>
          <w:szCs w:val="24"/>
          <w:u w:val="single"/>
        </w:rPr>
        <w:t>Checking with Staff</w:t>
      </w:r>
    </w:p>
    <w:p w:rsidR="00E1013E" w:rsidRPr="001C086D" w:rsidRDefault="00E1013E" w:rsidP="001C086D">
      <w:pPr>
        <w:pStyle w:val="NoSpacing"/>
        <w:rPr>
          <w:rFonts w:ascii="Times New Roman" w:hAnsi="Times New Roman" w:cs="Times New Roman"/>
          <w:sz w:val="20"/>
          <w:szCs w:val="20"/>
        </w:rPr>
      </w:pPr>
    </w:p>
    <w:p w:rsidR="001C086D" w:rsidRPr="001C086D" w:rsidRDefault="00D72DB1" w:rsidP="001C086D">
      <w:pPr>
        <w:pStyle w:val="NoSpacing"/>
        <w:rPr>
          <w:rFonts w:ascii="Times New Roman" w:hAnsi="Times New Roman" w:cs="Times New Roman"/>
          <w:sz w:val="20"/>
          <w:szCs w:val="20"/>
        </w:rPr>
      </w:pPr>
      <w:r>
        <w:rPr>
          <w:rFonts w:ascii="Times New Roman" w:hAnsi="Times New Roman" w:cs="Times New Roman"/>
          <w:sz w:val="20"/>
          <w:szCs w:val="20"/>
        </w:rPr>
        <w:t xml:space="preserve">February </w:t>
      </w:r>
      <w:r w:rsidR="00E1013E">
        <w:rPr>
          <w:rFonts w:ascii="Times New Roman" w:hAnsi="Times New Roman" w:cs="Times New Roman"/>
          <w:sz w:val="20"/>
          <w:szCs w:val="20"/>
        </w:rPr>
        <w:t>1</w:t>
      </w:r>
      <w:r w:rsidR="00D96DD7">
        <w:rPr>
          <w:rFonts w:ascii="Times New Roman" w:hAnsi="Times New Roman" w:cs="Times New Roman"/>
          <w:sz w:val="20"/>
          <w:szCs w:val="20"/>
        </w:rPr>
        <w:t>4</w:t>
      </w:r>
      <w:r w:rsidR="009D3A3F" w:rsidRPr="001C086D">
        <w:rPr>
          <w:rFonts w:ascii="Times New Roman" w:hAnsi="Times New Roman" w:cs="Times New Roman"/>
          <w:sz w:val="20"/>
          <w:szCs w:val="20"/>
        </w:rPr>
        <w:t>,</w:t>
      </w:r>
      <w:r w:rsidR="002B1D73" w:rsidRPr="001C086D">
        <w:rPr>
          <w:rFonts w:ascii="Times New Roman" w:hAnsi="Times New Roman" w:cs="Times New Roman"/>
          <w:sz w:val="20"/>
          <w:szCs w:val="20"/>
        </w:rPr>
        <w:t xml:space="preserve"> 20</w:t>
      </w:r>
      <w:r>
        <w:rPr>
          <w:rFonts w:ascii="Times New Roman" w:hAnsi="Times New Roman" w:cs="Times New Roman"/>
          <w:sz w:val="20"/>
          <w:szCs w:val="20"/>
        </w:rPr>
        <w:t>20</w:t>
      </w:r>
    </w:p>
    <w:sectPr w:rsidR="001C086D" w:rsidRPr="001C086D" w:rsidSect="004365A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5E1" w:rsidRDefault="006625E1" w:rsidP="006625E1">
      <w:pPr>
        <w:spacing w:after="0" w:line="240" w:lineRule="auto"/>
      </w:pPr>
      <w:r>
        <w:separator/>
      </w:r>
    </w:p>
  </w:endnote>
  <w:endnote w:type="continuationSeparator" w:id="0">
    <w:p w:rsidR="006625E1" w:rsidRDefault="006625E1" w:rsidP="0066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356505"/>
      <w:docPartObj>
        <w:docPartGallery w:val="Page Numbers (Bottom of Page)"/>
        <w:docPartUnique/>
      </w:docPartObj>
    </w:sdtPr>
    <w:sdtEndPr>
      <w:rPr>
        <w:noProof/>
      </w:rPr>
    </w:sdtEndPr>
    <w:sdtContent>
      <w:p w:rsidR="006625E1" w:rsidRDefault="006625E1">
        <w:pPr>
          <w:pStyle w:val="Footer"/>
          <w:jc w:val="center"/>
        </w:pPr>
        <w:r>
          <w:fldChar w:fldCharType="begin"/>
        </w:r>
        <w:r>
          <w:instrText xml:space="preserve"> PAGE   \* MERGEFORMAT </w:instrText>
        </w:r>
        <w:r>
          <w:fldChar w:fldCharType="separate"/>
        </w:r>
        <w:r w:rsidR="002A5288">
          <w:rPr>
            <w:noProof/>
          </w:rPr>
          <w:t>1</w:t>
        </w:r>
        <w:r>
          <w:rPr>
            <w:noProof/>
          </w:rPr>
          <w:fldChar w:fldCharType="end"/>
        </w:r>
      </w:p>
    </w:sdtContent>
  </w:sdt>
  <w:p w:rsidR="006625E1" w:rsidRDefault="00662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5E1" w:rsidRDefault="006625E1" w:rsidP="006625E1">
      <w:pPr>
        <w:spacing w:after="0" w:line="240" w:lineRule="auto"/>
      </w:pPr>
      <w:r>
        <w:separator/>
      </w:r>
    </w:p>
  </w:footnote>
  <w:footnote w:type="continuationSeparator" w:id="0">
    <w:p w:rsidR="006625E1" w:rsidRDefault="006625E1" w:rsidP="00662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456F"/>
    <w:multiLevelType w:val="hybridMultilevel"/>
    <w:tmpl w:val="08EC8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17831"/>
    <w:multiLevelType w:val="hybridMultilevel"/>
    <w:tmpl w:val="88A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214E10"/>
    <w:multiLevelType w:val="hybridMultilevel"/>
    <w:tmpl w:val="07F21DCA"/>
    <w:lvl w:ilvl="0" w:tplc="0409000F">
      <w:start w:val="1"/>
      <w:numFmt w:val="decimal"/>
      <w:lvlText w:val="%1."/>
      <w:lvlJc w:val="left"/>
      <w:pPr>
        <w:ind w:left="720" w:hanging="360"/>
      </w:pPr>
      <w:rPr>
        <w:rFonts w:hint="default"/>
      </w:rPr>
    </w:lvl>
    <w:lvl w:ilvl="1" w:tplc="2A5C982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10A32"/>
    <w:multiLevelType w:val="hybridMultilevel"/>
    <w:tmpl w:val="AE7A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26E2B"/>
    <w:multiLevelType w:val="multilevel"/>
    <w:tmpl w:val="72327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E285280"/>
    <w:multiLevelType w:val="hybridMultilevel"/>
    <w:tmpl w:val="0444D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72437"/>
    <w:multiLevelType w:val="hybridMultilevel"/>
    <w:tmpl w:val="730AC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A72A3"/>
    <w:multiLevelType w:val="hybridMultilevel"/>
    <w:tmpl w:val="0C2405BA"/>
    <w:lvl w:ilvl="0" w:tplc="750CEC20">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nsid w:val="14937988"/>
    <w:multiLevelType w:val="hybridMultilevel"/>
    <w:tmpl w:val="3E4C665C"/>
    <w:lvl w:ilvl="0" w:tplc="7048FA2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D1D74"/>
    <w:multiLevelType w:val="hybridMultilevel"/>
    <w:tmpl w:val="284C5906"/>
    <w:lvl w:ilvl="0" w:tplc="8F0E9D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CA0C5C"/>
    <w:multiLevelType w:val="hybridMultilevel"/>
    <w:tmpl w:val="B8922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D3796"/>
    <w:multiLevelType w:val="hybridMultilevel"/>
    <w:tmpl w:val="75329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7C6121"/>
    <w:multiLevelType w:val="hybridMultilevel"/>
    <w:tmpl w:val="BFA8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11024"/>
    <w:multiLevelType w:val="hybridMultilevel"/>
    <w:tmpl w:val="B966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E02C0"/>
    <w:multiLevelType w:val="hybridMultilevel"/>
    <w:tmpl w:val="92CE8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231B8"/>
    <w:multiLevelType w:val="multilevel"/>
    <w:tmpl w:val="C93EFBB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22E5E6C"/>
    <w:multiLevelType w:val="hybridMultilevel"/>
    <w:tmpl w:val="64D24EB8"/>
    <w:lvl w:ilvl="0" w:tplc="7048FA2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1D1807"/>
    <w:multiLevelType w:val="hybridMultilevel"/>
    <w:tmpl w:val="01B6E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EA29D4"/>
    <w:multiLevelType w:val="hybridMultilevel"/>
    <w:tmpl w:val="50089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04C44"/>
    <w:multiLevelType w:val="hybridMultilevel"/>
    <w:tmpl w:val="0452357E"/>
    <w:lvl w:ilvl="0" w:tplc="7048FA24">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161A1"/>
    <w:multiLevelType w:val="hybridMultilevel"/>
    <w:tmpl w:val="D21AC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E1CAD"/>
    <w:multiLevelType w:val="hybridMultilevel"/>
    <w:tmpl w:val="87A8D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E664740"/>
    <w:multiLevelType w:val="hybridMultilevel"/>
    <w:tmpl w:val="F218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97B09"/>
    <w:multiLevelType w:val="hybridMultilevel"/>
    <w:tmpl w:val="B61E4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C065F4"/>
    <w:multiLevelType w:val="hybridMultilevel"/>
    <w:tmpl w:val="1560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F7336"/>
    <w:multiLevelType w:val="hybridMultilevel"/>
    <w:tmpl w:val="68CE1FFC"/>
    <w:lvl w:ilvl="0" w:tplc="7932F6AA">
      <w:start w:val="1"/>
      <w:numFmt w:val="decimal"/>
      <w:lvlText w:val="%1."/>
      <w:lvlJc w:val="left"/>
      <w:pPr>
        <w:tabs>
          <w:tab w:val="num" w:pos="720"/>
        </w:tabs>
        <w:ind w:left="720" w:hanging="360"/>
      </w:pPr>
    </w:lvl>
    <w:lvl w:ilvl="1" w:tplc="7048FA24">
      <w:start w:val="1"/>
      <w:numFmt w:val="decimal"/>
      <w:lvlText w:val="%2."/>
      <w:lvlJc w:val="left"/>
      <w:pPr>
        <w:tabs>
          <w:tab w:val="num" w:pos="1440"/>
        </w:tabs>
        <w:ind w:left="1440" w:hanging="360"/>
      </w:pPr>
    </w:lvl>
    <w:lvl w:ilvl="2" w:tplc="DF464144" w:tentative="1">
      <w:start w:val="1"/>
      <w:numFmt w:val="decimal"/>
      <w:lvlText w:val="%3."/>
      <w:lvlJc w:val="left"/>
      <w:pPr>
        <w:tabs>
          <w:tab w:val="num" w:pos="2160"/>
        </w:tabs>
        <w:ind w:left="2160" w:hanging="360"/>
      </w:pPr>
    </w:lvl>
    <w:lvl w:ilvl="3" w:tplc="5E78BF28" w:tentative="1">
      <w:start w:val="1"/>
      <w:numFmt w:val="decimal"/>
      <w:lvlText w:val="%4."/>
      <w:lvlJc w:val="left"/>
      <w:pPr>
        <w:tabs>
          <w:tab w:val="num" w:pos="2880"/>
        </w:tabs>
        <w:ind w:left="2880" w:hanging="360"/>
      </w:pPr>
    </w:lvl>
    <w:lvl w:ilvl="4" w:tplc="1320170C" w:tentative="1">
      <w:start w:val="1"/>
      <w:numFmt w:val="decimal"/>
      <w:lvlText w:val="%5."/>
      <w:lvlJc w:val="left"/>
      <w:pPr>
        <w:tabs>
          <w:tab w:val="num" w:pos="3600"/>
        </w:tabs>
        <w:ind w:left="3600" w:hanging="360"/>
      </w:pPr>
    </w:lvl>
    <w:lvl w:ilvl="5" w:tplc="AB28B86A" w:tentative="1">
      <w:start w:val="1"/>
      <w:numFmt w:val="decimal"/>
      <w:lvlText w:val="%6."/>
      <w:lvlJc w:val="left"/>
      <w:pPr>
        <w:tabs>
          <w:tab w:val="num" w:pos="4320"/>
        </w:tabs>
        <w:ind w:left="4320" w:hanging="360"/>
      </w:pPr>
    </w:lvl>
    <w:lvl w:ilvl="6" w:tplc="560C6FBE" w:tentative="1">
      <w:start w:val="1"/>
      <w:numFmt w:val="decimal"/>
      <w:lvlText w:val="%7."/>
      <w:lvlJc w:val="left"/>
      <w:pPr>
        <w:tabs>
          <w:tab w:val="num" w:pos="5040"/>
        </w:tabs>
        <w:ind w:left="5040" w:hanging="360"/>
      </w:pPr>
    </w:lvl>
    <w:lvl w:ilvl="7" w:tplc="4D005B94" w:tentative="1">
      <w:start w:val="1"/>
      <w:numFmt w:val="decimal"/>
      <w:lvlText w:val="%8."/>
      <w:lvlJc w:val="left"/>
      <w:pPr>
        <w:tabs>
          <w:tab w:val="num" w:pos="5760"/>
        </w:tabs>
        <w:ind w:left="5760" w:hanging="360"/>
      </w:pPr>
    </w:lvl>
    <w:lvl w:ilvl="8" w:tplc="CCDCC674" w:tentative="1">
      <w:start w:val="1"/>
      <w:numFmt w:val="decimal"/>
      <w:lvlText w:val="%9."/>
      <w:lvlJc w:val="left"/>
      <w:pPr>
        <w:tabs>
          <w:tab w:val="num" w:pos="6480"/>
        </w:tabs>
        <w:ind w:left="6480" w:hanging="360"/>
      </w:pPr>
    </w:lvl>
  </w:abstractNum>
  <w:abstractNum w:abstractNumId="26">
    <w:nsid w:val="68E56EE8"/>
    <w:multiLevelType w:val="hybridMultilevel"/>
    <w:tmpl w:val="567EA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F0909"/>
    <w:multiLevelType w:val="hybridMultilevel"/>
    <w:tmpl w:val="3856CA32"/>
    <w:lvl w:ilvl="0" w:tplc="70945DA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18"/>
  </w:num>
  <w:num w:numId="4">
    <w:abstractNumId w:val="6"/>
  </w:num>
  <w:num w:numId="5">
    <w:abstractNumId w:val="22"/>
  </w:num>
  <w:num w:numId="6">
    <w:abstractNumId w:val="26"/>
  </w:num>
  <w:num w:numId="7">
    <w:abstractNumId w:val="12"/>
  </w:num>
  <w:num w:numId="8">
    <w:abstractNumId w:val="5"/>
  </w:num>
  <w:num w:numId="9">
    <w:abstractNumId w:val="27"/>
  </w:num>
  <w:num w:numId="10">
    <w:abstractNumId w:val="10"/>
  </w:num>
  <w:num w:numId="11">
    <w:abstractNumId w:val="0"/>
  </w:num>
  <w:num w:numId="12">
    <w:abstractNumId w:val="24"/>
  </w:num>
  <w:num w:numId="13">
    <w:abstractNumId w:val="19"/>
  </w:num>
  <w:num w:numId="14">
    <w:abstractNumId w:val="16"/>
  </w:num>
  <w:num w:numId="15">
    <w:abstractNumId w:val="8"/>
  </w:num>
  <w:num w:numId="16">
    <w:abstractNumId w:val="2"/>
  </w:num>
  <w:num w:numId="17">
    <w:abstractNumId w:val="20"/>
  </w:num>
  <w:num w:numId="18">
    <w:abstractNumId w:val="1"/>
  </w:num>
  <w:num w:numId="19">
    <w:abstractNumId w:val="17"/>
  </w:num>
  <w:num w:numId="20">
    <w:abstractNumId w:val="11"/>
  </w:num>
  <w:num w:numId="21">
    <w:abstractNumId w:val="3"/>
  </w:num>
  <w:num w:numId="22">
    <w:abstractNumId w:val="13"/>
  </w:num>
  <w:num w:numId="23">
    <w:abstractNumId w:val="14"/>
  </w:num>
  <w:num w:numId="24">
    <w:abstractNumId w:val="13"/>
  </w:num>
  <w:num w:numId="25">
    <w:abstractNumId w:val="9"/>
  </w:num>
  <w:num w:numId="26">
    <w:abstractNumId w:val="23"/>
  </w:num>
  <w:num w:numId="27">
    <w:abstractNumId w:val="4"/>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88"/>
    <w:rsid w:val="00002C59"/>
    <w:rsid w:val="000038AC"/>
    <w:rsid w:val="00005CE0"/>
    <w:rsid w:val="0001131F"/>
    <w:rsid w:val="0001409F"/>
    <w:rsid w:val="00033A47"/>
    <w:rsid w:val="000661DC"/>
    <w:rsid w:val="00076022"/>
    <w:rsid w:val="000A17DB"/>
    <w:rsid w:val="000A2E58"/>
    <w:rsid w:val="000B6B00"/>
    <w:rsid w:val="0010154C"/>
    <w:rsid w:val="0013568D"/>
    <w:rsid w:val="00154755"/>
    <w:rsid w:val="00167A3F"/>
    <w:rsid w:val="001B7BFF"/>
    <w:rsid w:val="001C086D"/>
    <w:rsid w:val="001C67C7"/>
    <w:rsid w:val="001D4E7E"/>
    <w:rsid w:val="001D786E"/>
    <w:rsid w:val="00203026"/>
    <w:rsid w:val="00204B20"/>
    <w:rsid w:val="0021470F"/>
    <w:rsid w:val="00245586"/>
    <w:rsid w:val="002922E5"/>
    <w:rsid w:val="00297BE4"/>
    <w:rsid w:val="002A357B"/>
    <w:rsid w:val="002A5288"/>
    <w:rsid w:val="002B1D73"/>
    <w:rsid w:val="002B26E9"/>
    <w:rsid w:val="002B6473"/>
    <w:rsid w:val="002C0F1B"/>
    <w:rsid w:val="002C3DE5"/>
    <w:rsid w:val="002C620E"/>
    <w:rsid w:val="002D3B68"/>
    <w:rsid w:val="002D4D84"/>
    <w:rsid w:val="002E25AA"/>
    <w:rsid w:val="003044B0"/>
    <w:rsid w:val="00320C7D"/>
    <w:rsid w:val="0032156C"/>
    <w:rsid w:val="00322755"/>
    <w:rsid w:val="003353AB"/>
    <w:rsid w:val="0033541E"/>
    <w:rsid w:val="00337CE6"/>
    <w:rsid w:val="003445C5"/>
    <w:rsid w:val="003465DF"/>
    <w:rsid w:val="00353B0D"/>
    <w:rsid w:val="00357A86"/>
    <w:rsid w:val="00362010"/>
    <w:rsid w:val="003670D7"/>
    <w:rsid w:val="00376208"/>
    <w:rsid w:val="00387FDB"/>
    <w:rsid w:val="0039184B"/>
    <w:rsid w:val="003A595B"/>
    <w:rsid w:val="003C280B"/>
    <w:rsid w:val="003C54D0"/>
    <w:rsid w:val="003D4352"/>
    <w:rsid w:val="003D5223"/>
    <w:rsid w:val="003E0CD0"/>
    <w:rsid w:val="003E15FF"/>
    <w:rsid w:val="003F08EB"/>
    <w:rsid w:val="00416CE1"/>
    <w:rsid w:val="004365A7"/>
    <w:rsid w:val="004439FC"/>
    <w:rsid w:val="00455E41"/>
    <w:rsid w:val="00473F21"/>
    <w:rsid w:val="004774A0"/>
    <w:rsid w:val="00492934"/>
    <w:rsid w:val="0049407E"/>
    <w:rsid w:val="004A512B"/>
    <w:rsid w:val="004A51AC"/>
    <w:rsid w:val="004B12CA"/>
    <w:rsid w:val="004B5411"/>
    <w:rsid w:val="004C0B11"/>
    <w:rsid w:val="004C205A"/>
    <w:rsid w:val="004C6849"/>
    <w:rsid w:val="004F1FA1"/>
    <w:rsid w:val="004F299D"/>
    <w:rsid w:val="004F3D01"/>
    <w:rsid w:val="004F7A67"/>
    <w:rsid w:val="00502056"/>
    <w:rsid w:val="00507E1B"/>
    <w:rsid w:val="0051393D"/>
    <w:rsid w:val="00515D8B"/>
    <w:rsid w:val="00535040"/>
    <w:rsid w:val="00541791"/>
    <w:rsid w:val="005543BB"/>
    <w:rsid w:val="00565F74"/>
    <w:rsid w:val="00571242"/>
    <w:rsid w:val="005718A6"/>
    <w:rsid w:val="005733DC"/>
    <w:rsid w:val="00576777"/>
    <w:rsid w:val="00597A7F"/>
    <w:rsid w:val="005B07B6"/>
    <w:rsid w:val="005B4C5C"/>
    <w:rsid w:val="005B791F"/>
    <w:rsid w:val="005C5850"/>
    <w:rsid w:val="005D1517"/>
    <w:rsid w:val="005D42EE"/>
    <w:rsid w:val="005F6FB0"/>
    <w:rsid w:val="006029C6"/>
    <w:rsid w:val="006121B5"/>
    <w:rsid w:val="00617DCF"/>
    <w:rsid w:val="006233FC"/>
    <w:rsid w:val="0064165A"/>
    <w:rsid w:val="006515C0"/>
    <w:rsid w:val="00662111"/>
    <w:rsid w:val="006625E1"/>
    <w:rsid w:val="006653D0"/>
    <w:rsid w:val="00677946"/>
    <w:rsid w:val="006810D3"/>
    <w:rsid w:val="00683FD0"/>
    <w:rsid w:val="00684718"/>
    <w:rsid w:val="00684FD8"/>
    <w:rsid w:val="006A2734"/>
    <w:rsid w:val="006B0298"/>
    <w:rsid w:val="006B4AB7"/>
    <w:rsid w:val="006B7121"/>
    <w:rsid w:val="006C1B1C"/>
    <w:rsid w:val="006D5F24"/>
    <w:rsid w:val="006D67CC"/>
    <w:rsid w:val="006D786B"/>
    <w:rsid w:val="006F01C9"/>
    <w:rsid w:val="006F2B3E"/>
    <w:rsid w:val="006F5B4B"/>
    <w:rsid w:val="00702F59"/>
    <w:rsid w:val="00707360"/>
    <w:rsid w:val="00726EC3"/>
    <w:rsid w:val="007406AD"/>
    <w:rsid w:val="0074470F"/>
    <w:rsid w:val="0074757E"/>
    <w:rsid w:val="0075150E"/>
    <w:rsid w:val="00760389"/>
    <w:rsid w:val="00770188"/>
    <w:rsid w:val="00777823"/>
    <w:rsid w:val="007A1638"/>
    <w:rsid w:val="007B2175"/>
    <w:rsid w:val="007B4B6A"/>
    <w:rsid w:val="007C428B"/>
    <w:rsid w:val="007D2C9F"/>
    <w:rsid w:val="007F31D3"/>
    <w:rsid w:val="00810AFF"/>
    <w:rsid w:val="00811888"/>
    <w:rsid w:val="00820319"/>
    <w:rsid w:val="0083294A"/>
    <w:rsid w:val="008466DB"/>
    <w:rsid w:val="00856D32"/>
    <w:rsid w:val="008617CF"/>
    <w:rsid w:val="008639B1"/>
    <w:rsid w:val="00863B0D"/>
    <w:rsid w:val="0086481F"/>
    <w:rsid w:val="00875ED0"/>
    <w:rsid w:val="00881F9F"/>
    <w:rsid w:val="00884C2A"/>
    <w:rsid w:val="008A435C"/>
    <w:rsid w:val="008C77AE"/>
    <w:rsid w:val="008D1473"/>
    <w:rsid w:val="008D23E0"/>
    <w:rsid w:val="008E43DB"/>
    <w:rsid w:val="009129D5"/>
    <w:rsid w:val="00916D57"/>
    <w:rsid w:val="009563D4"/>
    <w:rsid w:val="00974565"/>
    <w:rsid w:val="00981A84"/>
    <w:rsid w:val="00984B44"/>
    <w:rsid w:val="009B2862"/>
    <w:rsid w:val="009C7BA7"/>
    <w:rsid w:val="009D3A3F"/>
    <w:rsid w:val="009F35C2"/>
    <w:rsid w:val="00A03078"/>
    <w:rsid w:val="00A06C0E"/>
    <w:rsid w:val="00A14393"/>
    <w:rsid w:val="00A23682"/>
    <w:rsid w:val="00A42A85"/>
    <w:rsid w:val="00A65515"/>
    <w:rsid w:val="00A74C05"/>
    <w:rsid w:val="00A85711"/>
    <w:rsid w:val="00A87F23"/>
    <w:rsid w:val="00AA4D8A"/>
    <w:rsid w:val="00AA6AF6"/>
    <w:rsid w:val="00AC0F89"/>
    <w:rsid w:val="00AE394C"/>
    <w:rsid w:val="00AF0DD0"/>
    <w:rsid w:val="00AF0DD8"/>
    <w:rsid w:val="00B143A3"/>
    <w:rsid w:val="00B2145B"/>
    <w:rsid w:val="00B30435"/>
    <w:rsid w:val="00B356F7"/>
    <w:rsid w:val="00B5218F"/>
    <w:rsid w:val="00B603B7"/>
    <w:rsid w:val="00B61FAA"/>
    <w:rsid w:val="00B71921"/>
    <w:rsid w:val="00B85239"/>
    <w:rsid w:val="00BC7FC8"/>
    <w:rsid w:val="00BD59DF"/>
    <w:rsid w:val="00C06481"/>
    <w:rsid w:val="00C10031"/>
    <w:rsid w:val="00C275EC"/>
    <w:rsid w:val="00C40924"/>
    <w:rsid w:val="00C51821"/>
    <w:rsid w:val="00C525EE"/>
    <w:rsid w:val="00C5735D"/>
    <w:rsid w:val="00C66D7D"/>
    <w:rsid w:val="00C735CB"/>
    <w:rsid w:val="00C75789"/>
    <w:rsid w:val="00CD5974"/>
    <w:rsid w:val="00CD5B00"/>
    <w:rsid w:val="00CE1381"/>
    <w:rsid w:val="00CF3C69"/>
    <w:rsid w:val="00CF3DB6"/>
    <w:rsid w:val="00D02195"/>
    <w:rsid w:val="00D16986"/>
    <w:rsid w:val="00D25487"/>
    <w:rsid w:val="00D30E54"/>
    <w:rsid w:val="00D331EF"/>
    <w:rsid w:val="00D427F4"/>
    <w:rsid w:val="00D435C2"/>
    <w:rsid w:val="00D52DB0"/>
    <w:rsid w:val="00D5607E"/>
    <w:rsid w:val="00D63AAF"/>
    <w:rsid w:val="00D670C1"/>
    <w:rsid w:val="00D72DB1"/>
    <w:rsid w:val="00D73206"/>
    <w:rsid w:val="00D77086"/>
    <w:rsid w:val="00D858E3"/>
    <w:rsid w:val="00D917BA"/>
    <w:rsid w:val="00D96DD7"/>
    <w:rsid w:val="00DA477D"/>
    <w:rsid w:val="00DC24B6"/>
    <w:rsid w:val="00DF2349"/>
    <w:rsid w:val="00E03883"/>
    <w:rsid w:val="00E1013E"/>
    <w:rsid w:val="00E11301"/>
    <w:rsid w:val="00E52A8C"/>
    <w:rsid w:val="00E55B59"/>
    <w:rsid w:val="00E66467"/>
    <w:rsid w:val="00E76568"/>
    <w:rsid w:val="00E9187A"/>
    <w:rsid w:val="00E96F75"/>
    <w:rsid w:val="00EA3938"/>
    <w:rsid w:val="00EB07D7"/>
    <w:rsid w:val="00EB0E46"/>
    <w:rsid w:val="00EB2143"/>
    <w:rsid w:val="00EB53AC"/>
    <w:rsid w:val="00EB5913"/>
    <w:rsid w:val="00ED5056"/>
    <w:rsid w:val="00EE1762"/>
    <w:rsid w:val="00F0398F"/>
    <w:rsid w:val="00F05D25"/>
    <w:rsid w:val="00F12F1C"/>
    <w:rsid w:val="00F14A7D"/>
    <w:rsid w:val="00F174C4"/>
    <w:rsid w:val="00F30A0E"/>
    <w:rsid w:val="00F40AE2"/>
    <w:rsid w:val="00F558BD"/>
    <w:rsid w:val="00F65594"/>
    <w:rsid w:val="00F808AB"/>
    <w:rsid w:val="00F84A21"/>
    <w:rsid w:val="00F92BB2"/>
    <w:rsid w:val="00FD5252"/>
    <w:rsid w:val="00FE1FA0"/>
    <w:rsid w:val="00FF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01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0188"/>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6625E1"/>
    <w:pPr>
      <w:spacing w:after="0" w:line="240" w:lineRule="auto"/>
    </w:pPr>
  </w:style>
  <w:style w:type="paragraph" w:styleId="Header">
    <w:name w:val="header"/>
    <w:basedOn w:val="Normal"/>
    <w:link w:val="HeaderChar"/>
    <w:uiPriority w:val="99"/>
    <w:unhideWhenUsed/>
    <w:rsid w:val="00662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5E1"/>
  </w:style>
  <w:style w:type="paragraph" w:styleId="Footer">
    <w:name w:val="footer"/>
    <w:basedOn w:val="Normal"/>
    <w:link w:val="FooterChar"/>
    <w:uiPriority w:val="99"/>
    <w:unhideWhenUsed/>
    <w:rsid w:val="00662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5E1"/>
  </w:style>
  <w:style w:type="paragraph" w:styleId="BalloonText">
    <w:name w:val="Balloon Text"/>
    <w:basedOn w:val="Normal"/>
    <w:link w:val="BalloonTextChar"/>
    <w:uiPriority w:val="99"/>
    <w:semiHidden/>
    <w:unhideWhenUsed/>
    <w:rsid w:val="004A5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12B"/>
    <w:rPr>
      <w:rFonts w:ascii="Segoe UI" w:hAnsi="Segoe UI" w:cs="Segoe UI"/>
      <w:sz w:val="18"/>
      <w:szCs w:val="18"/>
    </w:rPr>
  </w:style>
  <w:style w:type="character" w:styleId="Hyperlink">
    <w:name w:val="Hyperlink"/>
    <w:basedOn w:val="DefaultParagraphFont"/>
    <w:uiPriority w:val="99"/>
    <w:unhideWhenUsed/>
    <w:rsid w:val="00760389"/>
    <w:rPr>
      <w:color w:val="0000FF"/>
      <w:u w:val="single"/>
    </w:rPr>
  </w:style>
  <w:style w:type="table" w:styleId="TableGrid">
    <w:name w:val="Table Grid"/>
    <w:basedOn w:val="TableNormal"/>
    <w:uiPriority w:val="59"/>
    <w:rsid w:val="0021470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1C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01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0188"/>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6625E1"/>
    <w:pPr>
      <w:spacing w:after="0" w:line="240" w:lineRule="auto"/>
    </w:pPr>
  </w:style>
  <w:style w:type="paragraph" w:styleId="Header">
    <w:name w:val="header"/>
    <w:basedOn w:val="Normal"/>
    <w:link w:val="HeaderChar"/>
    <w:uiPriority w:val="99"/>
    <w:unhideWhenUsed/>
    <w:rsid w:val="00662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5E1"/>
  </w:style>
  <w:style w:type="paragraph" w:styleId="Footer">
    <w:name w:val="footer"/>
    <w:basedOn w:val="Normal"/>
    <w:link w:val="FooterChar"/>
    <w:uiPriority w:val="99"/>
    <w:unhideWhenUsed/>
    <w:rsid w:val="00662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5E1"/>
  </w:style>
  <w:style w:type="paragraph" w:styleId="BalloonText">
    <w:name w:val="Balloon Text"/>
    <w:basedOn w:val="Normal"/>
    <w:link w:val="BalloonTextChar"/>
    <w:uiPriority w:val="99"/>
    <w:semiHidden/>
    <w:unhideWhenUsed/>
    <w:rsid w:val="004A5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12B"/>
    <w:rPr>
      <w:rFonts w:ascii="Segoe UI" w:hAnsi="Segoe UI" w:cs="Segoe UI"/>
      <w:sz w:val="18"/>
      <w:szCs w:val="18"/>
    </w:rPr>
  </w:style>
  <w:style w:type="character" w:styleId="Hyperlink">
    <w:name w:val="Hyperlink"/>
    <w:basedOn w:val="DefaultParagraphFont"/>
    <w:uiPriority w:val="99"/>
    <w:unhideWhenUsed/>
    <w:rsid w:val="00760389"/>
    <w:rPr>
      <w:color w:val="0000FF"/>
      <w:u w:val="single"/>
    </w:rPr>
  </w:style>
  <w:style w:type="table" w:styleId="TableGrid">
    <w:name w:val="Table Grid"/>
    <w:basedOn w:val="TableNormal"/>
    <w:uiPriority w:val="59"/>
    <w:rsid w:val="0021470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695">
      <w:bodyDiv w:val="1"/>
      <w:marLeft w:val="0"/>
      <w:marRight w:val="0"/>
      <w:marTop w:val="0"/>
      <w:marBottom w:val="0"/>
      <w:divBdr>
        <w:top w:val="none" w:sz="0" w:space="0" w:color="auto"/>
        <w:left w:val="none" w:sz="0" w:space="0" w:color="auto"/>
        <w:bottom w:val="none" w:sz="0" w:space="0" w:color="auto"/>
        <w:right w:val="none" w:sz="0" w:space="0" w:color="auto"/>
      </w:divBdr>
      <w:divsChild>
        <w:div w:id="774524095">
          <w:marLeft w:val="1354"/>
          <w:marRight w:val="0"/>
          <w:marTop w:val="96"/>
          <w:marBottom w:val="0"/>
          <w:divBdr>
            <w:top w:val="none" w:sz="0" w:space="0" w:color="auto"/>
            <w:left w:val="none" w:sz="0" w:space="0" w:color="auto"/>
            <w:bottom w:val="none" w:sz="0" w:space="0" w:color="auto"/>
            <w:right w:val="none" w:sz="0" w:space="0" w:color="auto"/>
          </w:divBdr>
        </w:div>
        <w:div w:id="1979912126">
          <w:marLeft w:val="1354"/>
          <w:marRight w:val="0"/>
          <w:marTop w:val="96"/>
          <w:marBottom w:val="0"/>
          <w:divBdr>
            <w:top w:val="none" w:sz="0" w:space="0" w:color="auto"/>
            <w:left w:val="none" w:sz="0" w:space="0" w:color="auto"/>
            <w:bottom w:val="none" w:sz="0" w:space="0" w:color="auto"/>
            <w:right w:val="none" w:sz="0" w:space="0" w:color="auto"/>
          </w:divBdr>
        </w:div>
        <w:div w:id="669065772">
          <w:marLeft w:val="1354"/>
          <w:marRight w:val="0"/>
          <w:marTop w:val="96"/>
          <w:marBottom w:val="0"/>
          <w:divBdr>
            <w:top w:val="none" w:sz="0" w:space="0" w:color="auto"/>
            <w:left w:val="none" w:sz="0" w:space="0" w:color="auto"/>
            <w:bottom w:val="none" w:sz="0" w:space="0" w:color="auto"/>
            <w:right w:val="none" w:sz="0" w:space="0" w:color="auto"/>
          </w:divBdr>
        </w:div>
      </w:divsChild>
    </w:div>
    <w:div w:id="378672725">
      <w:bodyDiv w:val="1"/>
      <w:marLeft w:val="0"/>
      <w:marRight w:val="0"/>
      <w:marTop w:val="0"/>
      <w:marBottom w:val="0"/>
      <w:divBdr>
        <w:top w:val="none" w:sz="0" w:space="0" w:color="auto"/>
        <w:left w:val="none" w:sz="0" w:space="0" w:color="auto"/>
        <w:bottom w:val="none" w:sz="0" w:space="0" w:color="auto"/>
        <w:right w:val="none" w:sz="0" w:space="0" w:color="auto"/>
      </w:divBdr>
    </w:div>
    <w:div w:id="527721422">
      <w:bodyDiv w:val="1"/>
      <w:marLeft w:val="0"/>
      <w:marRight w:val="0"/>
      <w:marTop w:val="0"/>
      <w:marBottom w:val="0"/>
      <w:divBdr>
        <w:top w:val="none" w:sz="0" w:space="0" w:color="auto"/>
        <w:left w:val="none" w:sz="0" w:space="0" w:color="auto"/>
        <w:bottom w:val="none" w:sz="0" w:space="0" w:color="auto"/>
        <w:right w:val="none" w:sz="0" w:space="0" w:color="auto"/>
      </w:divBdr>
    </w:div>
    <w:div w:id="578906535">
      <w:bodyDiv w:val="1"/>
      <w:marLeft w:val="0"/>
      <w:marRight w:val="0"/>
      <w:marTop w:val="0"/>
      <w:marBottom w:val="0"/>
      <w:divBdr>
        <w:top w:val="none" w:sz="0" w:space="0" w:color="auto"/>
        <w:left w:val="none" w:sz="0" w:space="0" w:color="auto"/>
        <w:bottom w:val="none" w:sz="0" w:space="0" w:color="auto"/>
        <w:right w:val="none" w:sz="0" w:space="0" w:color="auto"/>
      </w:divBdr>
    </w:div>
    <w:div w:id="598489704">
      <w:bodyDiv w:val="1"/>
      <w:marLeft w:val="0"/>
      <w:marRight w:val="0"/>
      <w:marTop w:val="0"/>
      <w:marBottom w:val="0"/>
      <w:divBdr>
        <w:top w:val="none" w:sz="0" w:space="0" w:color="auto"/>
        <w:left w:val="none" w:sz="0" w:space="0" w:color="auto"/>
        <w:bottom w:val="none" w:sz="0" w:space="0" w:color="auto"/>
        <w:right w:val="none" w:sz="0" w:space="0" w:color="auto"/>
      </w:divBdr>
    </w:div>
    <w:div w:id="752824040">
      <w:bodyDiv w:val="1"/>
      <w:marLeft w:val="0"/>
      <w:marRight w:val="0"/>
      <w:marTop w:val="0"/>
      <w:marBottom w:val="0"/>
      <w:divBdr>
        <w:top w:val="none" w:sz="0" w:space="0" w:color="auto"/>
        <w:left w:val="none" w:sz="0" w:space="0" w:color="auto"/>
        <w:bottom w:val="none" w:sz="0" w:space="0" w:color="auto"/>
        <w:right w:val="none" w:sz="0" w:space="0" w:color="auto"/>
      </w:divBdr>
    </w:div>
    <w:div w:id="1079865851">
      <w:bodyDiv w:val="1"/>
      <w:marLeft w:val="0"/>
      <w:marRight w:val="0"/>
      <w:marTop w:val="0"/>
      <w:marBottom w:val="0"/>
      <w:divBdr>
        <w:top w:val="none" w:sz="0" w:space="0" w:color="auto"/>
        <w:left w:val="none" w:sz="0" w:space="0" w:color="auto"/>
        <w:bottom w:val="none" w:sz="0" w:space="0" w:color="auto"/>
        <w:right w:val="none" w:sz="0" w:space="0" w:color="auto"/>
      </w:divBdr>
    </w:div>
    <w:div w:id="1154028457">
      <w:bodyDiv w:val="1"/>
      <w:marLeft w:val="0"/>
      <w:marRight w:val="0"/>
      <w:marTop w:val="0"/>
      <w:marBottom w:val="0"/>
      <w:divBdr>
        <w:top w:val="none" w:sz="0" w:space="0" w:color="auto"/>
        <w:left w:val="none" w:sz="0" w:space="0" w:color="auto"/>
        <w:bottom w:val="none" w:sz="0" w:space="0" w:color="auto"/>
        <w:right w:val="none" w:sz="0" w:space="0" w:color="auto"/>
      </w:divBdr>
    </w:div>
    <w:div w:id="1433285943">
      <w:bodyDiv w:val="1"/>
      <w:marLeft w:val="0"/>
      <w:marRight w:val="0"/>
      <w:marTop w:val="0"/>
      <w:marBottom w:val="0"/>
      <w:divBdr>
        <w:top w:val="none" w:sz="0" w:space="0" w:color="auto"/>
        <w:left w:val="none" w:sz="0" w:space="0" w:color="auto"/>
        <w:bottom w:val="none" w:sz="0" w:space="0" w:color="auto"/>
        <w:right w:val="none" w:sz="0" w:space="0" w:color="auto"/>
      </w:divBdr>
    </w:div>
    <w:div w:id="1529219545">
      <w:bodyDiv w:val="1"/>
      <w:marLeft w:val="0"/>
      <w:marRight w:val="0"/>
      <w:marTop w:val="0"/>
      <w:marBottom w:val="0"/>
      <w:divBdr>
        <w:top w:val="none" w:sz="0" w:space="0" w:color="auto"/>
        <w:left w:val="none" w:sz="0" w:space="0" w:color="auto"/>
        <w:bottom w:val="none" w:sz="0" w:space="0" w:color="auto"/>
        <w:right w:val="none" w:sz="0" w:space="0" w:color="auto"/>
      </w:divBdr>
    </w:div>
    <w:div w:id="1682662578">
      <w:bodyDiv w:val="1"/>
      <w:marLeft w:val="0"/>
      <w:marRight w:val="0"/>
      <w:marTop w:val="0"/>
      <w:marBottom w:val="0"/>
      <w:divBdr>
        <w:top w:val="none" w:sz="0" w:space="0" w:color="auto"/>
        <w:left w:val="none" w:sz="0" w:space="0" w:color="auto"/>
        <w:bottom w:val="none" w:sz="0" w:space="0" w:color="auto"/>
        <w:right w:val="none" w:sz="0" w:space="0" w:color="auto"/>
      </w:divBdr>
    </w:div>
    <w:div w:id="1886790246">
      <w:bodyDiv w:val="1"/>
      <w:marLeft w:val="0"/>
      <w:marRight w:val="0"/>
      <w:marTop w:val="0"/>
      <w:marBottom w:val="0"/>
      <w:divBdr>
        <w:top w:val="none" w:sz="0" w:space="0" w:color="auto"/>
        <w:left w:val="none" w:sz="0" w:space="0" w:color="auto"/>
        <w:bottom w:val="none" w:sz="0" w:space="0" w:color="auto"/>
        <w:right w:val="none" w:sz="0" w:space="0" w:color="auto"/>
      </w:divBdr>
    </w:div>
    <w:div w:id="208784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ahubcit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cNpp_DK59SU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Maher</dc:creator>
  <cp:lastModifiedBy>Rachel Poffenberger</cp:lastModifiedBy>
  <cp:revision>2</cp:revision>
  <cp:lastPrinted>2018-03-05T15:50:00Z</cp:lastPrinted>
  <dcterms:created xsi:type="dcterms:W3CDTF">2020-11-10T16:50:00Z</dcterms:created>
  <dcterms:modified xsi:type="dcterms:W3CDTF">2020-11-10T16:50:00Z</dcterms:modified>
</cp:coreProperties>
</file>